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99F2F" w14:textId="1D21B689" w:rsidR="009A378D" w:rsidRPr="001C132E" w:rsidRDefault="00197BAE">
      <w:pPr>
        <w:pStyle w:val="Title"/>
        <w:rPr>
          <w:color w:val="4F81BD" w:themeColor="accent1"/>
          <w:sz w:val="56"/>
          <w:szCs w:val="56"/>
        </w:rPr>
      </w:pPr>
      <w:r w:rsidRPr="001C132E">
        <w:rPr>
          <w:color w:val="4F81BD" w:themeColor="accent1"/>
          <w:w w:val="90"/>
          <w:sz w:val="56"/>
          <w:szCs w:val="56"/>
        </w:rPr>
        <w:t>S</w:t>
      </w:r>
      <w:r w:rsidR="00DB6FF8" w:rsidRPr="001C132E">
        <w:rPr>
          <w:rFonts w:eastAsia="Malgun Gothic"/>
          <w:color w:val="4F81BD" w:themeColor="accent1"/>
          <w:w w:val="90"/>
          <w:sz w:val="56"/>
          <w:szCs w:val="56"/>
          <w:lang w:eastAsia="ko-KR"/>
        </w:rPr>
        <w:t>uper</w:t>
      </w:r>
      <w:r w:rsidR="005F6930" w:rsidRPr="001C132E">
        <w:rPr>
          <w:rFonts w:eastAsia="Malgun Gothic"/>
          <w:color w:val="4F81BD" w:themeColor="accent1"/>
          <w:w w:val="90"/>
          <w:sz w:val="56"/>
          <w:szCs w:val="56"/>
          <w:lang w:eastAsia="ko-KR"/>
        </w:rPr>
        <w:t xml:space="preserve"> M</w:t>
      </w:r>
      <w:r w:rsidR="00DB6FF8" w:rsidRPr="001C132E">
        <w:rPr>
          <w:rFonts w:eastAsia="Malgun Gothic"/>
          <w:color w:val="4F81BD" w:themeColor="accent1"/>
          <w:w w:val="90"/>
          <w:sz w:val="56"/>
          <w:szCs w:val="56"/>
          <w:lang w:eastAsia="ko-KR"/>
        </w:rPr>
        <w:t>icro</w:t>
      </w:r>
      <w:r w:rsidR="005F6930" w:rsidRPr="001C132E">
        <w:rPr>
          <w:rFonts w:eastAsia="Malgun Gothic"/>
          <w:color w:val="4F81BD" w:themeColor="accent1"/>
          <w:w w:val="90"/>
          <w:sz w:val="56"/>
          <w:szCs w:val="56"/>
          <w:lang w:eastAsia="ko-KR"/>
        </w:rPr>
        <w:t xml:space="preserve"> Computer Inc</w:t>
      </w:r>
      <w:r w:rsidRPr="001C132E">
        <w:rPr>
          <w:color w:val="4F81BD" w:themeColor="accent1"/>
          <w:w w:val="90"/>
          <w:sz w:val="56"/>
          <w:szCs w:val="56"/>
        </w:rPr>
        <w:t>.</w:t>
      </w:r>
    </w:p>
    <w:p w14:paraId="09628724" w14:textId="316473D9" w:rsidR="009A378D" w:rsidRPr="001C132E" w:rsidRDefault="0059303B" w:rsidP="005F6930">
      <w:pPr>
        <w:pStyle w:val="BodyText"/>
        <w:spacing w:before="11"/>
        <w:rPr>
          <w:sz w:val="8"/>
          <w:szCs w:val="22"/>
        </w:rPr>
      </w:pPr>
      <w:r w:rsidRPr="001C132E">
        <w:rPr>
          <w:noProof/>
          <w:sz w:val="22"/>
          <w:szCs w:val="22"/>
        </w:rPr>
        <mc:AlternateContent>
          <mc:Choice Requires="wps">
            <w:drawing>
              <wp:anchor distT="0" distB="0" distL="0" distR="0" simplePos="0" relativeHeight="251658240" behindDoc="1" locked="0" layoutInCell="1" allowOverlap="1" wp14:anchorId="3E38555D" wp14:editId="6FC9FB69">
                <wp:simplePos x="0" y="0"/>
                <wp:positionH relativeFrom="page">
                  <wp:posOffset>952500</wp:posOffset>
                </wp:positionH>
                <wp:positionV relativeFrom="paragraph">
                  <wp:posOffset>161290</wp:posOffset>
                </wp:positionV>
                <wp:extent cx="5867400" cy="1270"/>
                <wp:effectExtent l="0" t="0" r="12700" b="11430"/>
                <wp:wrapTopAndBottom/>
                <wp:docPr id="1055155751"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w 9240"/>
                            <a:gd name="T1" fmla="*/ 0 h 1270"/>
                            <a:gd name="T2" fmla="*/ 2147483646 w 9240"/>
                            <a:gd name="T3" fmla="*/ 0 h 1270"/>
                            <a:gd name="T4" fmla="*/ 0 60000 65536"/>
                            <a:gd name="T5" fmla="*/ 0 60000 65536"/>
                          </a:gdLst>
                          <a:ahLst/>
                          <a:cxnLst>
                            <a:cxn ang="T4">
                              <a:pos x="T0" y="T1"/>
                            </a:cxn>
                            <a:cxn ang="T5">
                              <a:pos x="T2" y="T3"/>
                            </a:cxn>
                          </a:cxnLst>
                          <a:rect l="0" t="0" r="r" b="b"/>
                          <a:pathLst>
                            <a:path w="9240" h="1270">
                              <a:moveTo>
                                <a:pt x="0" y="0"/>
                              </a:moveTo>
                              <a:lnTo>
                                <a:pt x="9240"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56824" id="docshape2" o:spid="_x0000_s1026" style="position:absolute;margin-left:75pt;margin-top:12.7pt;width:462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" path="m,l9240,e" filled="f" strokecolor="#878787" strokeweight="1pt">
                <v:path arrowok="t" o:connecttype="custom" o:connectlocs="0,0;2147483646,0" o:connectangles="0,0"/>
                <w10:wrap type="topAndBottom" anchorx="page"/>
              </v:shape>
            </w:pict>
          </mc:Fallback>
        </mc:AlternateContent>
      </w:r>
    </w:p>
    <w:p w14:paraId="19077B28" w14:textId="77777777" w:rsidR="001C132E" w:rsidRDefault="00A51085" w:rsidP="001C132E">
      <w:pPr>
        <w:tabs>
          <w:tab w:val="left" w:pos="2899"/>
        </w:tabs>
        <w:spacing w:before="332" w:line="288" w:lineRule="auto"/>
        <w:ind w:left="100" w:right="4393"/>
        <w:rPr>
          <w:rFonts w:eastAsiaTheme="minorEastAsia"/>
          <w:b/>
          <w:bCs/>
          <w:w w:val="95"/>
          <w:sz w:val="28"/>
          <w:szCs w:val="28"/>
        </w:rPr>
      </w:pPr>
      <w:r w:rsidRPr="001C132E">
        <w:rPr>
          <w:rFonts w:eastAsiaTheme="minorEastAsia"/>
          <w:b/>
          <w:bCs/>
          <w:color w:val="4F81BD" w:themeColor="accent1"/>
          <w:w w:val="95"/>
          <w:sz w:val="28"/>
          <w:szCs w:val="20"/>
        </w:rPr>
        <w:t>NASDAQ:</w:t>
      </w:r>
      <w:r w:rsidRPr="001C132E">
        <w:rPr>
          <w:rFonts w:eastAsiaTheme="minorEastAsia"/>
          <w:b/>
          <w:bCs/>
          <w:color w:val="4F81BD" w:themeColor="accent1"/>
          <w:spacing w:val="-3"/>
          <w:w w:val="95"/>
          <w:sz w:val="28"/>
          <w:szCs w:val="20"/>
        </w:rPr>
        <w:t xml:space="preserve"> </w:t>
      </w:r>
      <w:r w:rsidRPr="001C132E">
        <w:rPr>
          <w:rFonts w:eastAsiaTheme="minorEastAsia"/>
          <w:b/>
          <w:bCs/>
          <w:w w:val="95"/>
          <w:sz w:val="28"/>
          <w:szCs w:val="20"/>
        </w:rPr>
        <w:t>S</w:t>
      </w:r>
      <w:r w:rsidR="00CE6FEA" w:rsidRPr="001C132E">
        <w:rPr>
          <w:rFonts w:eastAsiaTheme="minorEastAsia"/>
          <w:b/>
          <w:bCs/>
          <w:w w:val="95"/>
          <w:sz w:val="28"/>
          <w:szCs w:val="20"/>
          <w:lang w:eastAsia="ko-KR"/>
        </w:rPr>
        <w:t>MCI</w:t>
      </w:r>
      <w:r w:rsidRPr="001C132E">
        <w:rPr>
          <w:rFonts w:eastAsiaTheme="minorEastAsia"/>
          <w:b/>
          <w:bCs/>
          <w:w w:val="95"/>
          <w:sz w:val="28"/>
          <w:szCs w:val="20"/>
        </w:rPr>
        <w:tab/>
      </w:r>
      <w:r w:rsidR="003F6F49" w:rsidRPr="001C132E">
        <w:rPr>
          <w:rFonts w:eastAsiaTheme="minorEastAsia"/>
          <w:b/>
          <w:bCs/>
          <w:color w:val="4F81BD" w:themeColor="accent1"/>
          <w:w w:val="95"/>
          <w:sz w:val="28"/>
          <w:szCs w:val="28"/>
        </w:rPr>
        <w:t xml:space="preserve">Sector: </w:t>
      </w:r>
      <w:r w:rsidR="00CE6FEA" w:rsidRPr="001C132E">
        <w:rPr>
          <w:rFonts w:eastAsiaTheme="minorEastAsia"/>
          <w:b/>
          <w:bCs/>
          <w:w w:val="95"/>
          <w:sz w:val="28"/>
          <w:szCs w:val="28"/>
        </w:rPr>
        <w:t>IT Service</w:t>
      </w:r>
    </w:p>
    <w:p w14:paraId="54582ACF" w14:textId="4F0C6461" w:rsidR="00A51085" w:rsidRPr="001C132E" w:rsidRDefault="00A51085" w:rsidP="001C132E">
      <w:pPr>
        <w:tabs>
          <w:tab w:val="left" w:pos="2899"/>
        </w:tabs>
        <w:spacing w:before="332" w:line="288" w:lineRule="auto"/>
        <w:ind w:left="100" w:right="4393"/>
        <w:rPr>
          <w:rFonts w:eastAsiaTheme="minorEastAsia"/>
          <w:b/>
          <w:bCs/>
          <w:sz w:val="28"/>
          <w:szCs w:val="20"/>
          <w:lang w:eastAsia="ko-KR"/>
        </w:rPr>
      </w:pPr>
      <w:r w:rsidRPr="001C132E">
        <w:rPr>
          <w:rFonts w:eastAsiaTheme="minorEastAsia"/>
          <w:b/>
          <w:bCs/>
          <w:color w:val="4F81BD" w:themeColor="accent1"/>
          <w:sz w:val="28"/>
          <w:szCs w:val="20"/>
        </w:rPr>
        <w:t>Current Price:</w:t>
      </w:r>
      <w:r w:rsidRPr="001C132E">
        <w:rPr>
          <w:rFonts w:eastAsiaTheme="minorEastAsia"/>
          <w:b/>
          <w:bCs/>
          <w:color w:val="4F81BD" w:themeColor="accent1"/>
          <w:spacing w:val="1"/>
          <w:sz w:val="28"/>
          <w:szCs w:val="20"/>
        </w:rPr>
        <w:t xml:space="preserve"> </w:t>
      </w:r>
      <w:r w:rsidR="001C132E">
        <w:rPr>
          <w:rFonts w:eastAsiaTheme="minorEastAsia" w:hint="eastAsia"/>
          <w:b/>
          <w:bCs/>
          <w:color w:val="4F81BD" w:themeColor="accent1"/>
          <w:spacing w:val="1"/>
          <w:sz w:val="28"/>
          <w:szCs w:val="20"/>
          <w:lang w:eastAsia="ko-KR"/>
        </w:rPr>
        <w:t xml:space="preserve">       </w:t>
      </w:r>
      <w:r w:rsidR="001C132E">
        <w:rPr>
          <w:rFonts w:eastAsiaTheme="minorEastAsia"/>
          <w:b/>
          <w:bCs/>
          <w:color w:val="4F81BD" w:themeColor="accent1"/>
          <w:spacing w:val="1"/>
          <w:sz w:val="28"/>
          <w:szCs w:val="20"/>
          <w:lang w:eastAsia="ko-KR"/>
        </w:rPr>
        <w:tab/>
      </w:r>
      <w:r w:rsidRPr="001C132E">
        <w:rPr>
          <w:rFonts w:eastAsiaTheme="minorEastAsia"/>
          <w:b/>
          <w:bCs/>
          <w:sz w:val="28"/>
          <w:szCs w:val="20"/>
        </w:rPr>
        <w:t>$579.63 as</w:t>
      </w:r>
      <w:r w:rsidRPr="001C132E">
        <w:rPr>
          <w:rFonts w:eastAsiaTheme="minorEastAsia"/>
          <w:b/>
          <w:bCs/>
          <w:spacing w:val="1"/>
          <w:sz w:val="28"/>
          <w:szCs w:val="20"/>
        </w:rPr>
        <w:t xml:space="preserve"> </w:t>
      </w:r>
      <w:r w:rsidRPr="001C132E">
        <w:rPr>
          <w:rFonts w:eastAsiaTheme="minorEastAsia"/>
          <w:b/>
          <w:bCs/>
          <w:sz w:val="28"/>
          <w:szCs w:val="20"/>
        </w:rPr>
        <w:t>of</w:t>
      </w:r>
      <w:r w:rsidRPr="001C132E">
        <w:rPr>
          <w:rFonts w:eastAsiaTheme="minorEastAsia"/>
          <w:b/>
          <w:bCs/>
          <w:spacing w:val="1"/>
          <w:sz w:val="28"/>
          <w:szCs w:val="20"/>
        </w:rPr>
        <w:t xml:space="preserve"> </w:t>
      </w:r>
      <w:r w:rsidRPr="001C132E">
        <w:rPr>
          <w:rFonts w:eastAsiaTheme="minorEastAsia"/>
          <w:b/>
          <w:bCs/>
          <w:sz w:val="28"/>
          <w:szCs w:val="20"/>
        </w:rPr>
        <w:t>2/2/24</w:t>
      </w:r>
    </w:p>
    <w:p w14:paraId="663372AC" w14:textId="0DF5C5F9" w:rsidR="001C132E" w:rsidRDefault="00A51085" w:rsidP="001C132E">
      <w:pPr>
        <w:spacing w:line="288" w:lineRule="auto"/>
        <w:ind w:left="100" w:right="5815"/>
        <w:rPr>
          <w:rFonts w:eastAsiaTheme="minorEastAsia"/>
          <w:b/>
          <w:bCs/>
          <w:spacing w:val="-18"/>
          <w:sz w:val="28"/>
          <w:szCs w:val="20"/>
          <w:lang w:eastAsia="ko-KR"/>
        </w:rPr>
      </w:pPr>
      <w:r w:rsidRPr="001C132E">
        <w:rPr>
          <w:rFonts w:eastAsiaTheme="minorEastAsia"/>
          <w:b/>
          <w:bCs/>
          <w:color w:val="4F81BD" w:themeColor="accent1"/>
          <w:spacing w:val="-2"/>
          <w:sz w:val="28"/>
          <w:szCs w:val="20"/>
        </w:rPr>
        <w:t>Target</w:t>
      </w:r>
      <w:r w:rsidRPr="001C132E">
        <w:rPr>
          <w:rFonts w:eastAsiaTheme="minorEastAsia"/>
          <w:b/>
          <w:bCs/>
          <w:color w:val="4F81BD" w:themeColor="accent1"/>
          <w:spacing w:val="-18"/>
          <w:sz w:val="28"/>
          <w:szCs w:val="20"/>
        </w:rPr>
        <w:t xml:space="preserve"> </w:t>
      </w:r>
      <w:r w:rsidRPr="001C132E">
        <w:rPr>
          <w:rFonts w:eastAsiaTheme="minorEastAsia"/>
          <w:b/>
          <w:bCs/>
          <w:color w:val="4F81BD" w:themeColor="accent1"/>
          <w:spacing w:val="-2"/>
          <w:sz w:val="28"/>
          <w:szCs w:val="20"/>
        </w:rPr>
        <w:t>Price:</w:t>
      </w:r>
      <w:r w:rsidRPr="001C132E">
        <w:rPr>
          <w:rFonts w:eastAsiaTheme="minorEastAsia"/>
          <w:b/>
          <w:bCs/>
          <w:color w:val="4F81BD" w:themeColor="accent1"/>
          <w:spacing w:val="-18"/>
          <w:sz w:val="28"/>
          <w:szCs w:val="20"/>
        </w:rPr>
        <w:t xml:space="preserve"> </w:t>
      </w:r>
      <w:r w:rsidR="00061BA0" w:rsidRPr="001C132E">
        <w:rPr>
          <w:rFonts w:eastAsiaTheme="minorEastAsia" w:hint="eastAsia"/>
          <w:b/>
          <w:bCs/>
          <w:color w:val="4F81BD" w:themeColor="accent1"/>
          <w:spacing w:val="-18"/>
          <w:sz w:val="28"/>
          <w:szCs w:val="20"/>
          <w:lang w:eastAsia="ko-KR"/>
        </w:rPr>
        <w:t xml:space="preserve">   </w:t>
      </w:r>
      <w:r w:rsidR="001C132E">
        <w:rPr>
          <w:rFonts w:eastAsiaTheme="minorEastAsia" w:hint="eastAsia"/>
          <w:b/>
          <w:bCs/>
          <w:color w:val="4F81BD" w:themeColor="accent1"/>
          <w:spacing w:val="-18"/>
          <w:sz w:val="28"/>
          <w:szCs w:val="20"/>
          <w:lang w:eastAsia="ko-KR"/>
        </w:rPr>
        <w:t xml:space="preserve">         </w:t>
      </w:r>
      <w:r w:rsidR="00061BA0" w:rsidRPr="001C132E">
        <w:rPr>
          <w:rFonts w:eastAsiaTheme="minorEastAsia" w:hint="eastAsia"/>
          <w:b/>
          <w:bCs/>
          <w:color w:val="4F81BD" w:themeColor="accent1"/>
          <w:spacing w:val="-18"/>
          <w:sz w:val="28"/>
          <w:szCs w:val="20"/>
          <w:lang w:eastAsia="ko-KR"/>
        </w:rPr>
        <w:t xml:space="preserve"> </w:t>
      </w:r>
      <w:r w:rsidR="001C132E">
        <w:rPr>
          <w:rFonts w:eastAsiaTheme="minorEastAsia"/>
          <w:b/>
          <w:bCs/>
          <w:color w:val="4F81BD" w:themeColor="accent1"/>
          <w:spacing w:val="-18"/>
          <w:sz w:val="28"/>
          <w:szCs w:val="20"/>
          <w:lang w:eastAsia="ko-KR"/>
        </w:rPr>
        <w:tab/>
      </w:r>
      <w:r w:rsidRPr="001C132E">
        <w:rPr>
          <w:rFonts w:eastAsiaTheme="minorEastAsia"/>
          <w:b/>
          <w:bCs/>
          <w:spacing w:val="-1"/>
          <w:sz w:val="28"/>
          <w:szCs w:val="20"/>
        </w:rPr>
        <w:t>$775.0</w:t>
      </w:r>
      <w:r w:rsidR="00061BA0" w:rsidRPr="001C132E">
        <w:rPr>
          <w:rFonts w:eastAsiaTheme="minorEastAsia" w:hint="eastAsia"/>
          <w:b/>
          <w:bCs/>
          <w:spacing w:val="-1"/>
          <w:sz w:val="28"/>
          <w:szCs w:val="20"/>
          <w:lang w:eastAsia="ko-KR"/>
        </w:rPr>
        <w:t>0</w:t>
      </w:r>
      <w:r w:rsidRPr="001C132E">
        <w:rPr>
          <w:rFonts w:eastAsiaTheme="minorEastAsia"/>
          <w:b/>
          <w:bCs/>
          <w:spacing w:val="-18"/>
          <w:sz w:val="28"/>
          <w:szCs w:val="20"/>
        </w:rPr>
        <w:t xml:space="preserve"> </w:t>
      </w:r>
      <w:r w:rsidR="00061BA0" w:rsidRPr="001C132E">
        <w:rPr>
          <w:rFonts w:eastAsiaTheme="minorEastAsia" w:hint="eastAsia"/>
          <w:b/>
          <w:bCs/>
          <w:spacing w:val="-18"/>
          <w:sz w:val="28"/>
          <w:szCs w:val="20"/>
          <w:lang w:eastAsia="ko-KR"/>
        </w:rPr>
        <w:t xml:space="preserve"> </w:t>
      </w:r>
    </w:p>
    <w:p w14:paraId="34E6BA07" w14:textId="187BF35A" w:rsidR="00540412" w:rsidRPr="001C132E" w:rsidRDefault="00A51085" w:rsidP="001C132E">
      <w:pPr>
        <w:spacing w:line="288" w:lineRule="auto"/>
        <w:ind w:left="2260" w:right="5815" w:firstLineChars="222" w:firstLine="619"/>
        <w:rPr>
          <w:rFonts w:eastAsiaTheme="minorEastAsia"/>
          <w:b/>
          <w:bCs/>
          <w:spacing w:val="-18"/>
          <w:sz w:val="28"/>
          <w:szCs w:val="20"/>
        </w:rPr>
      </w:pPr>
      <w:r w:rsidRPr="001C132E">
        <w:rPr>
          <w:rFonts w:eastAsiaTheme="minorEastAsia"/>
          <w:b/>
          <w:bCs/>
          <w:spacing w:val="-1"/>
          <w:sz w:val="28"/>
          <w:szCs w:val="20"/>
        </w:rPr>
        <w:t>(33.8%</w:t>
      </w:r>
      <w:r w:rsidR="001C132E">
        <w:rPr>
          <w:rFonts w:eastAsiaTheme="minorEastAsia" w:hint="eastAsia"/>
          <w:b/>
          <w:bCs/>
          <w:spacing w:val="-1"/>
          <w:sz w:val="28"/>
          <w:szCs w:val="20"/>
          <w:lang w:eastAsia="ko-KR"/>
        </w:rPr>
        <w:t xml:space="preserve"> </w:t>
      </w:r>
      <w:r w:rsidR="00F90875" w:rsidRPr="001C132E">
        <w:rPr>
          <w:rFonts w:eastAsiaTheme="minorEastAsia"/>
          <w:b/>
          <w:bCs/>
          <w:spacing w:val="-1"/>
          <w:sz w:val="28"/>
          <w:szCs w:val="20"/>
        </w:rPr>
        <w:t>upside</w:t>
      </w:r>
      <w:r w:rsidR="00443890" w:rsidRPr="001C132E">
        <w:rPr>
          <w:rFonts w:eastAsiaTheme="minorEastAsia"/>
          <w:b/>
          <w:bCs/>
          <w:spacing w:val="-18"/>
          <w:sz w:val="28"/>
          <w:szCs w:val="20"/>
        </w:rPr>
        <w:t>)</w:t>
      </w:r>
    </w:p>
    <w:p w14:paraId="2273ED02" w14:textId="402CB3AD" w:rsidR="00A51085" w:rsidRPr="001C132E" w:rsidRDefault="00A51085" w:rsidP="00F93DDC">
      <w:pPr>
        <w:spacing w:line="288" w:lineRule="auto"/>
        <w:ind w:left="100" w:right="5815"/>
        <w:rPr>
          <w:rFonts w:eastAsiaTheme="minorEastAsia"/>
          <w:b/>
          <w:bCs/>
          <w:sz w:val="28"/>
          <w:szCs w:val="20"/>
          <w:lang w:eastAsia="ko-KR"/>
        </w:rPr>
      </w:pPr>
      <w:r w:rsidRPr="001C132E">
        <w:rPr>
          <w:rFonts w:eastAsiaTheme="minorEastAsia"/>
          <w:b/>
          <w:bCs/>
          <w:color w:val="4F81BD" w:themeColor="accent1"/>
          <w:sz w:val="28"/>
          <w:szCs w:val="20"/>
        </w:rPr>
        <w:t>Recommendation:</w:t>
      </w:r>
      <w:r w:rsidRPr="001C132E">
        <w:rPr>
          <w:rFonts w:eastAsiaTheme="minorEastAsia"/>
          <w:b/>
          <w:bCs/>
          <w:color w:val="4F81BD" w:themeColor="accent1"/>
          <w:spacing w:val="-2"/>
          <w:sz w:val="28"/>
          <w:szCs w:val="20"/>
        </w:rPr>
        <w:t xml:space="preserve"> </w:t>
      </w:r>
      <w:r w:rsidR="001C132E">
        <w:rPr>
          <w:rFonts w:eastAsiaTheme="minorEastAsia"/>
          <w:b/>
          <w:bCs/>
          <w:color w:val="4F81BD" w:themeColor="accent1"/>
          <w:spacing w:val="-2"/>
          <w:sz w:val="28"/>
          <w:szCs w:val="20"/>
        </w:rPr>
        <w:tab/>
      </w:r>
      <w:r w:rsidRPr="001C132E">
        <w:rPr>
          <w:rFonts w:eastAsiaTheme="minorEastAsia"/>
          <w:b/>
          <w:bCs/>
          <w:sz w:val="28"/>
          <w:szCs w:val="20"/>
        </w:rPr>
        <w:t>BUY</w:t>
      </w:r>
    </w:p>
    <w:p w14:paraId="62AC86D0" w14:textId="77777777" w:rsidR="0038357C" w:rsidRPr="001C132E" w:rsidRDefault="0038357C" w:rsidP="00F93DDC">
      <w:pPr>
        <w:spacing w:line="288" w:lineRule="auto"/>
        <w:ind w:left="100" w:right="5815"/>
        <w:rPr>
          <w:color w:val="6AA74E"/>
          <w:w w:val="95"/>
          <w:sz w:val="20"/>
          <w:szCs w:val="20"/>
        </w:rPr>
      </w:pPr>
    </w:p>
    <w:p w14:paraId="5851EE9E" w14:textId="59459171" w:rsidR="00443890" w:rsidRPr="001C132E" w:rsidRDefault="00197BAE" w:rsidP="008812E3">
      <w:pPr>
        <w:pStyle w:val="Heading1"/>
        <w:ind w:left="0"/>
        <w:rPr>
          <w:color w:val="4F81BD" w:themeColor="accent1"/>
          <w:w w:val="95"/>
          <w:sz w:val="36"/>
          <w:szCs w:val="36"/>
        </w:rPr>
      </w:pPr>
      <w:r w:rsidRPr="001C132E">
        <w:rPr>
          <w:color w:val="4F81BD" w:themeColor="accent1"/>
          <w:w w:val="95"/>
          <w:sz w:val="36"/>
          <w:szCs w:val="36"/>
        </w:rPr>
        <w:t>Company</w:t>
      </w:r>
      <w:r w:rsidRPr="001C132E">
        <w:rPr>
          <w:color w:val="4F81BD" w:themeColor="accent1"/>
          <w:spacing w:val="-8"/>
          <w:w w:val="95"/>
          <w:sz w:val="36"/>
          <w:szCs w:val="36"/>
        </w:rPr>
        <w:t xml:space="preserve"> </w:t>
      </w:r>
      <w:r w:rsidRPr="001C132E">
        <w:rPr>
          <w:color w:val="4F81BD" w:themeColor="accent1"/>
          <w:w w:val="95"/>
          <w:sz w:val="36"/>
          <w:szCs w:val="36"/>
        </w:rPr>
        <w:t>Overview:</w:t>
      </w:r>
    </w:p>
    <w:p w14:paraId="18B09913" w14:textId="28AE7D94" w:rsidR="00FE394C" w:rsidRPr="001C132E" w:rsidRDefault="00DB6FF8" w:rsidP="00FE394C">
      <w:pPr>
        <w:pStyle w:val="BodyText"/>
        <w:rPr>
          <w:sz w:val="22"/>
          <w:szCs w:val="22"/>
        </w:rPr>
      </w:pPr>
      <w:r w:rsidRPr="001C132E">
        <w:rPr>
          <w:rFonts w:eastAsiaTheme="minorEastAsia"/>
          <w:sz w:val="22"/>
          <w:szCs w:val="22"/>
        </w:rPr>
        <w:t xml:space="preserve">Super Micro </w:t>
      </w:r>
      <w:r w:rsidR="0038357C" w:rsidRPr="001C132E">
        <w:rPr>
          <w:rFonts w:eastAsiaTheme="minorEastAsia"/>
          <w:sz w:val="22"/>
          <w:szCs w:val="22"/>
        </w:rPr>
        <w:t>Computer Inc. (</w:t>
      </w:r>
      <w:r w:rsidR="00575492" w:rsidRPr="001C132E">
        <w:rPr>
          <w:rFonts w:eastAsiaTheme="minorEastAsia"/>
          <w:sz w:val="22"/>
          <w:szCs w:val="22"/>
        </w:rPr>
        <w:t>SMC</w:t>
      </w:r>
      <w:r w:rsidR="008812E3" w:rsidRPr="001C132E">
        <w:rPr>
          <w:rFonts w:eastAsiaTheme="minorEastAsia"/>
          <w:sz w:val="22"/>
          <w:szCs w:val="22"/>
        </w:rPr>
        <w:t>I</w:t>
      </w:r>
      <w:r w:rsidR="00575492" w:rsidRPr="001C132E">
        <w:rPr>
          <w:rFonts w:eastAsiaTheme="minorEastAsia"/>
          <w:sz w:val="22"/>
          <w:szCs w:val="22"/>
          <w:lang w:eastAsia="ko-KR"/>
        </w:rPr>
        <w:t xml:space="preserve"> </w:t>
      </w:r>
      <w:r w:rsidR="0038357C" w:rsidRPr="001C132E">
        <w:rPr>
          <w:rFonts w:eastAsiaTheme="minorEastAsia"/>
          <w:sz w:val="22"/>
          <w:szCs w:val="22"/>
        </w:rPr>
        <w:t xml:space="preserve">in abbreviation) </w:t>
      </w:r>
      <w:r w:rsidRPr="001C132E">
        <w:rPr>
          <w:rFonts w:eastAsiaTheme="minorEastAsia"/>
          <w:sz w:val="22"/>
          <w:szCs w:val="22"/>
        </w:rPr>
        <w:t xml:space="preserve">makes total IT solutions for data centers, cloud service providers ("CSPs"), universities, research labs, and any other entity that may require high-end computing solutions. Total IT solutions refers to hardware (server racks or nodes), software, and networking solutions to manage IT systems at scale. </w:t>
      </w:r>
      <w:r w:rsidR="008812E3" w:rsidRPr="001C132E">
        <w:rPr>
          <w:rFonts w:eastAsiaTheme="minorEastAsia"/>
          <w:sz w:val="22"/>
          <w:szCs w:val="22"/>
        </w:rPr>
        <w:t>SMCI</w:t>
      </w:r>
      <w:r w:rsidR="008812E3" w:rsidRPr="001C132E">
        <w:rPr>
          <w:rFonts w:eastAsiaTheme="minorEastAsia"/>
          <w:sz w:val="22"/>
          <w:szCs w:val="22"/>
          <w:lang w:eastAsia="ko-KR"/>
        </w:rPr>
        <w:t xml:space="preserve"> </w:t>
      </w:r>
      <w:r w:rsidR="0038357C" w:rsidRPr="001C132E">
        <w:rPr>
          <w:rFonts w:eastAsiaTheme="minorEastAsia"/>
          <w:sz w:val="22"/>
          <w:szCs w:val="22"/>
        </w:rPr>
        <w:t>is</w:t>
      </w:r>
      <w:r w:rsidRPr="001C132E">
        <w:rPr>
          <w:rFonts w:eastAsiaTheme="minorEastAsia"/>
          <w:sz w:val="22"/>
          <w:szCs w:val="22"/>
        </w:rPr>
        <w:t xml:space="preserve"> an engineering-led business with a majority of employees being engineers and an engineer-by-training CEO with numerous patents to his name.</w:t>
      </w:r>
      <w:r w:rsidR="005F6930" w:rsidRPr="001C132E">
        <w:rPr>
          <w:sz w:val="22"/>
          <w:szCs w:val="22"/>
        </w:rPr>
        <w:br/>
      </w:r>
      <w:r w:rsidR="00987399" w:rsidRPr="001C132E">
        <w:rPr>
          <w:noProof/>
          <w:sz w:val="22"/>
          <w:szCs w:val="22"/>
        </w:rPr>
        <w:drawing>
          <wp:inline distT="0" distB="0" distL="0" distR="0" wp14:anchorId="5FAFB31E" wp14:editId="49DF93AE">
            <wp:extent cx="6538595" cy="3189767"/>
            <wp:effectExtent l="0" t="0" r="0" b="0"/>
            <wp:docPr id="103526299" name="그림 1" descr="스크린샷, 텍스트, 평행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26299" name="그림 1" descr="스크린샷, 텍스트, 평행이(가) 표시된 사진&#10;&#10;자동 생성된 설명"/>
                    <pic:cNvPicPr/>
                  </pic:nvPicPr>
                  <pic:blipFill>
                    <a:blip r:embed="rId8"/>
                    <a:stretch>
                      <a:fillRect/>
                    </a:stretch>
                  </pic:blipFill>
                  <pic:spPr>
                    <a:xfrm>
                      <a:off x="0" y="0"/>
                      <a:ext cx="6548228" cy="3194466"/>
                    </a:xfrm>
                    <a:prstGeom prst="rect">
                      <a:avLst/>
                    </a:prstGeom>
                  </pic:spPr>
                </pic:pic>
              </a:graphicData>
            </a:graphic>
          </wp:inline>
        </w:drawing>
      </w:r>
    </w:p>
    <w:p w14:paraId="0CF7F5C8" w14:textId="77777777" w:rsidR="006927AD" w:rsidRPr="001C132E" w:rsidRDefault="006927AD" w:rsidP="006927AD">
      <w:pPr>
        <w:pStyle w:val="BodyText"/>
        <w:rPr>
          <w:sz w:val="22"/>
          <w:szCs w:val="22"/>
        </w:rPr>
      </w:pPr>
      <w:r w:rsidRPr="001C132E">
        <w:rPr>
          <w:sz w:val="22"/>
          <w:szCs w:val="22"/>
        </w:rPr>
        <w:t>About 90% of the total revenue comes from server/ss and the rest comes from SUBSYSTEM (accessories are less than 10% of the revenue).</w:t>
      </w:r>
    </w:p>
    <w:p w14:paraId="1F9CABA3" w14:textId="77777777" w:rsidR="006927AD" w:rsidRPr="001C132E" w:rsidRDefault="006927AD" w:rsidP="006927AD">
      <w:pPr>
        <w:pStyle w:val="BodyText"/>
        <w:rPr>
          <w:sz w:val="22"/>
          <w:szCs w:val="22"/>
        </w:rPr>
      </w:pPr>
    </w:p>
    <w:p w14:paraId="5871459C" w14:textId="77777777" w:rsidR="006927AD" w:rsidRPr="001C132E" w:rsidRDefault="006927AD" w:rsidP="006927AD">
      <w:pPr>
        <w:pStyle w:val="BodyText"/>
        <w:rPr>
          <w:sz w:val="22"/>
          <w:szCs w:val="22"/>
        </w:rPr>
      </w:pPr>
      <w:r w:rsidRPr="001C132E">
        <w:rPr>
          <w:sz w:val="22"/>
          <w:szCs w:val="22"/>
        </w:rPr>
        <w:t>OEM (AI cloud services, etc.) is expanding to 60% of buyers, while the existing general enterprise server market is shrinking to 40%.</w:t>
      </w:r>
    </w:p>
    <w:p w14:paraId="0C8850C2" w14:textId="77777777" w:rsidR="006927AD" w:rsidRPr="001C132E" w:rsidRDefault="006927AD" w:rsidP="006927AD">
      <w:pPr>
        <w:pStyle w:val="BodyText"/>
        <w:rPr>
          <w:sz w:val="22"/>
          <w:szCs w:val="22"/>
        </w:rPr>
      </w:pPr>
    </w:p>
    <w:p w14:paraId="73626FA5" w14:textId="16564334" w:rsidR="0038357C" w:rsidRPr="001C132E" w:rsidRDefault="006927AD" w:rsidP="00FE394C">
      <w:pPr>
        <w:pStyle w:val="BodyText"/>
        <w:rPr>
          <w:sz w:val="22"/>
          <w:szCs w:val="22"/>
        </w:rPr>
      </w:pPr>
      <w:r w:rsidRPr="001C132E">
        <w:rPr>
          <w:sz w:val="22"/>
          <w:szCs w:val="22"/>
        </w:rPr>
        <w:t xml:space="preserve">This is due to the explosive growth of the generative AI service market, and telecommunications service providers (such as UK </w:t>
      </w:r>
      <w:proofErr w:type="spellStart"/>
      <w:r w:rsidRPr="001C132E">
        <w:rPr>
          <w:sz w:val="22"/>
          <w:szCs w:val="22"/>
        </w:rPr>
        <w:t>Nexgen</w:t>
      </w:r>
      <w:proofErr w:type="spellEnd"/>
      <w:r w:rsidRPr="001C132E">
        <w:rPr>
          <w:sz w:val="22"/>
          <w:szCs w:val="22"/>
        </w:rPr>
        <w:t xml:space="preserve"> Cloud) that want to provide AI cloud services to generative AI service companies have started placing large orders.</w:t>
      </w:r>
    </w:p>
    <w:p w14:paraId="6682388E" w14:textId="77777777" w:rsidR="008812E3" w:rsidRPr="001C132E" w:rsidRDefault="008812E3" w:rsidP="00FE394C">
      <w:pPr>
        <w:pStyle w:val="BodyText"/>
        <w:rPr>
          <w:sz w:val="22"/>
          <w:szCs w:val="22"/>
        </w:rPr>
      </w:pPr>
    </w:p>
    <w:p w14:paraId="25E15EBA" w14:textId="77777777" w:rsidR="0038357C" w:rsidRDefault="0038357C" w:rsidP="00FE394C">
      <w:pPr>
        <w:pStyle w:val="BodyText"/>
        <w:rPr>
          <w:rFonts w:eastAsiaTheme="minorEastAsia"/>
          <w:sz w:val="22"/>
          <w:szCs w:val="22"/>
          <w:lang w:eastAsia="ko-KR"/>
        </w:rPr>
      </w:pPr>
    </w:p>
    <w:p w14:paraId="5709CE86" w14:textId="77777777" w:rsidR="001C132E" w:rsidRPr="001C132E" w:rsidRDefault="001C132E" w:rsidP="00FE394C">
      <w:pPr>
        <w:pStyle w:val="BodyText"/>
        <w:rPr>
          <w:rFonts w:eastAsiaTheme="minorEastAsia"/>
          <w:sz w:val="22"/>
          <w:szCs w:val="22"/>
          <w:lang w:eastAsia="ko-KR"/>
        </w:rPr>
      </w:pPr>
    </w:p>
    <w:p w14:paraId="1B5FA1EC" w14:textId="1F0976AF" w:rsidR="00F93DDC" w:rsidRPr="001C132E" w:rsidRDefault="00493DCF" w:rsidP="00F93DDC">
      <w:pPr>
        <w:spacing w:before="177"/>
        <w:ind w:left="3094"/>
        <w:rPr>
          <w:b/>
          <w:color w:val="4F81BD" w:themeColor="accent1"/>
          <w:sz w:val="28"/>
          <w:szCs w:val="20"/>
        </w:rPr>
      </w:pPr>
      <w:r w:rsidRPr="001C132E">
        <w:rPr>
          <w:noProof/>
        </w:rPr>
        <w:lastRenderedPageBreak/>
        <mc:AlternateContent>
          <mc:Choice Requires="wpg">
            <w:drawing>
              <wp:anchor distT="0" distB="0" distL="0" distR="0" simplePos="0" relativeHeight="251657216" behindDoc="1" locked="0" layoutInCell="1" allowOverlap="1" wp14:anchorId="51BDC280" wp14:editId="736F3112">
                <wp:simplePos x="0" y="0"/>
                <wp:positionH relativeFrom="page">
                  <wp:posOffset>2129790</wp:posOffset>
                </wp:positionH>
                <wp:positionV relativeFrom="paragraph">
                  <wp:posOffset>34925</wp:posOffset>
                </wp:positionV>
                <wp:extent cx="3980815" cy="1846580"/>
                <wp:effectExtent l="0" t="0" r="6985" b="7620"/>
                <wp:wrapTopAndBottom/>
                <wp:docPr id="90647584" name="그룹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0815" cy="1846580"/>
                          <a:chOff x="3360" y="99"/>
                          <a:chExt cx="5500" cy="2590"/>
                        </a:xfrm>
                      </wpg:grpSpPr>
                      <wps:wsp>
                        <wps:cNvPr id="885368325" name="docshape4"/>
                        <wps:cNvSpPr>
                          <a:spLocks/>
                        </wps:cNvSpPr>
                        <wps:spPr bwMode="auto">
                          <a:xfrm>
                            <a:off x="6340" y="99"/>
                            <a:ext cx="20" cy="2565"/>
                          </a:xfrm>
                          <a:custGeom>
                            <a:avLst/>
                            <a:gdLst>
                              <a:gd name="T0" fmla="+- 0 6340 6340"/>
                              <a:gd name="T1" fmla="*/ T0 w 20"/>
                              <a:gd name="T2" fmla="+- 0 2664 99"/>
                              <a:gd name="T3" fmla="*/ 2664 h 2565"/>
                              <a:gd name="T4" fmla="+- 0 6360 6340"/>
                              <a:gd name="T5" fmla="*/ T4 w 20"/>
                              <a:gd name="T6" fmla="+- 0 2529 99"/>
                              <a:gd name="T7" fmla="*/ 2529 h 2565"/>
                              <a:gd name="T8" fmla="+- 0 6360 6340"/>
                              <a:gd name="T9" fmla="*/ T8 w 20"/>
                              <a:gd name="T10" fmla="+- 0 2574 99"/>
                              <a:gd name="T11" fmla="*/ 2574 h 2565"/>
                              <a:gd name="T12" fmla="+- 0 6340 6340"/>
                              <a:gd name="T13" fmla="*/ T12 w 20"/>
                              <a:gd name="T14" fmla="+- 0 2439 99"/>
                              <a:gd name="T15" fmla="*/ 2439 h 2565"/>
                              <a:gd name="T16" fmla="+- 0 6360 6340"/>
                              <a:gd name="T17" fmla="*/ T16 w 20"/>
                              <a:gd name="T18" fmla="+- 0 2439 99"/>
                              <a:gd name="T19" fmla="*/ 2439 h 2565"/>
                              <a:gd name="T20" fmla="+- 0 6340 6340"/>
                              <a:gd name="T21" fmla="*/ T20 w 20"/>
                              <a:gd name="T22" fmla="+- 0 2394 99"/>
                              <a:gd name="T23" fmla="*/ 2394 h 2565"/>
                              <a:gd name="T24" fmla="+- 0 6360 6340"/>
                              <a:gd name="T25" fmla="*/ T24 w 20"/>
                              <a:gd name="T26" fmla="+- 0 2259 99"/>
                              <a:gd name="T27" fmla="*/ 2259 h 2565"/>
                              <a:gd name="T28" fmla="+- 0 6360 6340"/>
                              <a:gd name="T29" fmla="*/ T28 w 20"/>
                              <a:gd name="T30" fmla="+- 0 2304 99"/>
                              <a:gd name="T31" fmla="*/ 2304 h 2565"/>
                              <a:gd name="T32" fmla="+- 0 6340 6340"/>
                              <a:gd name="T33" fmla="*/ T32 w 20"/>
                              <a:gd name="T34" fmla="+- 0 2169 99"/>
                              <a:gd name="T35" fmla="*/ 2169 h 2565"/>
                              <a:gd name="T36" fmla="+- 0 6360 6340"/>
                              <a:gd name="T37" fmla="*/ T36 w 20"/>
                              <a:gd name="T38" fmla="+- 0 2169 99"/>
                              <a:gd name="T39" fmla="*/ 2169 h 2565"/>
                              <a:gd name="T40" fmla="+- 0 6340 6340"/>
                              <a:gd name="T41" fmla="*/ T40 w 20"/>
                              <a:gd name="T42" fmla="+- 0 2124 99"/>
                              <a:gd name="T43" fmla="*/ 2124 h 2565"/>
                              <a:gd name="T44" fmla="+- 0 6360 6340"/>
                              <a:gd name="T45" fmla="*/ T44 w 20"/>
                              <a:gd name="T46" fmla="+- 0 1989 99"/>
                              <a:gd name="T47" fmla="*/ 1989 h 2565"/>
                              <a:gd name="T48" fmla="+- 0 6360 6340"/>
                              <a:gd name="T49" fmla="*/ T48 w 20"/>
                              <a:gd name="T50" fmla="+- 0 2034 99"/>
                              <a:gd name="T51" fmla="*/ 2034 h 2565"/>
                              <a:gd name="T52" fmla="+- 0 6340 6340"/>
                              <a:gd name="T53" fmla="*/ T52 w 20"/>
                              <a:gd name="T54" fmla="+- 0 1899 99"/>
                              <a:gd name="T55" fmla="*/ 1899 h 2565"/>
                              <a:gd name="T56" fmla="+- 0 6360 6340"/>
                              <a:gd name="T57" fmla="*/ T56 w 20"/>
                              <a:gd name="T58" fmla="+- 0 1899 99"/>
                              <a:gd name="T59" fmla="*/ 1899 h 2565"/>
                              <a:gd name="T60" fmla="+- 0 6340 6340"/>
                              <a:gd name="T61" fmla="*/ T60 w 20"/>
                              <a:gd name="T62" fmla="+- 0 1854 99"/>
                              <a:gd name="T63" fmla="*/ 1854 h 2565"/>
                              <a:gd name="T64" fmla="+- 0 6360 6340"/>
                              <a:gd name="T65" fmla="*/ T64 w 20"/>
                              <a:gd name="T66" fmla="+- 0 1719 99"/>
                              <a:gd name="T67" fmla="*/ 1719 h 2565"/>
                              <a:gd name="T68" fmla="+- 0 6360 6340"/>
                              <a:gd name="T69" fmla="*/ T68 w 20"/>
                              <a:gd name="T70" fmla="+- 0 1764 99"/>
                              <a:gd name="T71" fmla="*/ 1764 h 2565"/>
                              <a:gd name="T72" fmla="+- 0 6340 6340"/>
                              <a:gd name="T73" fmla="*/ T72 w 20"/>
                              <a:gd name="T74" fmla="+- 0 1629 99"/>
                              <a:gd name="T75" fmla="*/ 1629 h 2565"/>
                              <a:gd name="T76" fmla="+- 0 6360 6340"/>
                              <a:gd name="T77" fmla="*/ T76 w 20"/>
                              <a:gd name="T78" fmla="+- 0 1629 99"/>
                              <a:gd name="T79" fmla="*/ 1629 h 2565"/>
                              <a:gd name="T80" fmla="+- 0 6340 6340"/>
                              <a:gd name="T81" fmla="*/ T80 w 20"/>
                              <a:gd name="T82" fmla="+- 0 1584 99"/>
                              <a:gd name="T83" fmla="*/ 1584 h 2565"/>
                              <a:gd name="T84" fmla="+- 0 6360 6340"/>
                              <a:gd name="T85" fmla="*/ T84 w 20"/>
                              <a:gd name="T86" fmla="+- 0 1449 99"/>
                              <a:gd name="T87" fmla="*/ 1449 h 2565"/>
                              <a:gd name="T88" fmla="+- 0 6360 6340"/>
                              <a:gd name="T89" fmla="*/ T88 w 20"/>
                              <a:gd name="T90" fmla="+- 0 1494 99"/>
                              <a:gd name="T91" fmla="*/ 1494 h 2565"/>
                              <a:gd name="T92" fmla="+- 0 6340 6340"/>
                              <a:gd name="T93" fmla="*/ T92 w 20"/>
                              <a:gd name="T94" fmla="+- 0 1359 99"/>
                              <a:gd name="T95" fmla="*/ 1359 h 2565"/>
                              <a:gd name="T96" fmla="+- 0 6360 6340"/>
                              <a:gd name="T97" fmla="*/ T96 w 20"/>
                              <a:gd name="T98" fmla="+- 0 1359 99"/>
                              <a:gd name="T99" fmla="*/ 1359 h 2565"/>
                              <a:gd name="T100" fmla="+- 0 6340 6340"/>
                              <a:gd name="T101" fmla="*/ T100 w 20"/>
                              <a:gd name="T102" fmla="+- 0 1314 99"/>
                              <a:gd name="T103" fmla="*/ 1314 h 2565"/>
                              <a:gd name="T104" fmla="+- 0 6360 6340"/>
                              <a:gd name="T105" fmla="*/ T104 w 20"/>
                              <a:gd name="T106" fmla="+- 0 1179 99"/>
                              <a:gd name="T107" fmla="*/ 1179 h 2565"/>
                              <a:gd name="T108" fmla="+- 0 6360 6340"/>
                              <a:gd name="T109" fmla="*/ T108 w 20"/>
                              <a:gd name="T110" fmla="+- 0 1224 99"/>
                              <a:gd name="T111" fmla="*/ 1224 h 2565"/>
                              <a:gd name="T112" fmla="+- 0 6340 6340"/>
                              <a:gd name="T113" fmla="*/ T112 w 20"/>
                              <a:gd name="T114" fmla="+- 0 1089 99"/>
                              <a:gd name="T115" fmla="*/ 1089 h 2565"/>
                              <a:gd name="T116" fmla="+- 0 6360 6340"/>
                              <a:gd name="T117" fmla="*/ T116 w 20"/>
                              <a:gd name="T118" fmla="+- 0 1089 99"/>
                              <a:gd name="T119" fmla="*/ 1089 h 2565"/>
                              <a:gd name="T120" fmla="+- 0 6340 6340"/>
                              <a:gd name="T121" fmla="*/ T120 w 20"/>
                              <a:gd name="T122" fmla="+- 0 1044 99"/>
                              <a:gd name="T123" fmla="*/ 1044 h 2565"/>
                              <a:gd name="T124" fmla="+- 0 6360 6340"/>
                              <a:gd name="T125" fmla="*/ T124 w 20"/>
                              <a:gd name="T126" fmla="+- 0 909 99"/>
                              <a:gd name="T127" fmla="*/ 909 h 2565"/>
                              <a:gd name="T128" fmla="+- 0 6360 6340"/>
                              <a:gd name="T129" fmla="*/ T128 w 20"/>
                              <a:gd name="T130" fmla="+- 0 954 99"/>
                              <a:gd name="T131" fmla="*/ 954 h 2565"/>
                              <a:gd name="T132" fmla="+- 0 6340 6340"/>
                              <a:gd name="T133" fmla="*/ T132 w 20"/>
                              <a:gd name="T134" fmla="+- 0 819 99"/>
                              <a:gd name="T135" fmla="*/ 819 h 2565"/>
                              <a:gd name="T136" fmla="+- 0 6360 6340"/>
                              <a:gd name="T137" fmla="*/ T136 w 20"/>
                              <a:gd name="T138" fmla="+- 0 819 99"/>
                              <a:gd name="T139" fmla="*/ 819 h 2565"/>
                              <a:gd name="T140" fmla="+- 0 6340 6340"/>
                              <a:gd name="T141" fmla="*/ T140 w 20"/>
                              <a:gd name="T142" fmla="+- 0 774 99"/>
                              <a:gd name="T143" fmla="*/ 774 h 2565"/>
                              <a:gd name="T144" fmla="+- 0 6360 6340"/>
                              <a:gd name="T145" fmla="*/ T144 w 20"/>
                              <a:gd name="T146" fmla="+- 0 639 99"/>
                              <a:gd name="T147" fmla="*/ 639 h 2565"/>
                              <a:gd name="T148" fmla="+- 0 6360 6340"/>
                              <a:gd name="T149" fmla="*/ T148 w 20"/>
                              <a:gd name="T150" fmla="+- 0 684 99"/>
                              <a:gd name="T151" fmla="*/ 684 h 2565"/>
                              <a:gd name="T152" fmla="+- 0 6340 6340"/>
                              <a:gd name="T153" fmla="*/ T152 w 20"/>
                              <a:gd name="T154" fmla="+- 0 549 99"/>
                              <a:gd name="T155" fmla="*/ 549 h 2565"/>
                              <a:gd name="T156" fmla="+- 0 6360 6340"/>
                              <a:gd name="T157" fmla="*/ T156 w 20"/>
                              <a:gd name="T158" fmla="+- 0 549 99"/>
                              <a:gd name="T159" fmla="*/ 549 h 2565"/>
                              <a:gd name="T160" fmla="+- 0 6340 6340"/>
                              <a:gd name="T161" fmla="*/ T160 w 20"/>
                              <a:gd name="T162" fmla="+- 0 504 99"/>
                              <a:gd name="T163" fmla="*/ 504 h 2565"/>
                              <a:gd name="T164" fmla="+- 0 6360 6340"/>
                              <a:gd name="T165" fmla="*/ T164 w 20"/>
                              <a:gd name="T166" fmla="+- 0 369 99"/>
                              <a:gd name="T167" fmla="*/ 369 h 2565"/>
                              <a:gd name="T168" fmla="+- 0 6360 6340"/>
                              <a:gd name="T169" fmla="*/ T168 w 20"/>
                              <a:gd name="T170" fmla="+- 0 414 99"/>
                              <a:gd name="T171" fmla="*/ 414 h 2565"/>
                              <a:gd name="T172" fmla="+- 0 6340 6340"/>
                              <a:gd name="T173" fmla="*/ T172 w 20"/>
                              <a:gd name="T174" fmla="+- 0 279 99"/>
                              <a:gd name="T175" fmla="*/ 279 h 2565"/>
                              <a:gd name="T176" fmla="+- 0 6360 6340"/>
                              <a:gd name="T177" fmla="*/ T176 w 20"/>
                              <a:gd name="T178" fmla="+- 0 279 99"/>
                              <a:gd name="T179" fmla="*/ 279 h 2565"/>
                              <a:gd name="T180" fmla="+- 0 6340 6340"/>
                              <a:gd name="T181" fmla="*/ T180 w 20"/>
                              <a:gd name="T182" fmla="+- 0 234 99"/>
                              <a:gd name="T183" fmla="*/ 234 h 2565"/>
                              <a:gd name="T184" fmla="+- 0 6360 6340"/>
                              <a:gd name="T185" fmla="*/ T184 w 20"/>
                              <a:gd name="T186" fmla="+- 0 99 99"/>
                              <a:gd name="T187" fmla="*/ 99 h 2565"/>
                              <a:gd name="T188" fmla="+- 0 6360 6340"/>
                              <a:gd name="T189" fmla="*/ T188 w 20"/>
                              <a:gd name="T190" fmla="+- 0 144 99"/>
                              <a:gd name="T191" fmla="*/ 144 h 2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0" h="2565">
                                <a:moveTo>
                                  <a:pt x="20" y="2520"/>
                                </a:moveTo>
                                <a:lnTo>
                                  <a:pt x="0" y="2520"/>
                                </a:lnTo>
                                <a:lnTo>
                                  <a:pt x="0" y="2565"/>
                                </a:lnTo>
                                <a:lnTo>
                                  <a:pt x="20" y="2565"/>
                                </a:lnTo>
                                <a:lnTo>
                                  <a:pt x="20" y="2520"/>
                                </a:lnTo>
                                <a:close/>
                                <a:moveTo>
                                  <a:pt x="20" y="2430"/>
                                </a:moveTo>
                                <a:lnTo>
                                  <a:pt x="0" y="2430"/>
                                </a:lnTo>
                                <a:lnTo>
                                  <a:pt x="0" y="2475"/>
                                </a:lnTo>
                                <a:lnTo>
                                  <a:pt x="20" y="2475"/>
                                </a:lnTo>
                                <a:lnTo>
                                  <a:pt x="20" y="2430"/>
                                </a:lnTo>
                                <a:close/>
                                <a:moveTo>
                                  <a:pt x="20" y="2340"/>
                                </a:moveTo>
                                <a:lnTo>
                                  <a:pt x="0" y="2340"/>
                                </a:lnTo>
                                <a:lnTo>
                                  <a:pt x="0" y="2385"/>
                                </a:lnTo>
                                <a:lnTo>
                                  <a:pt x="20" y="2385"/>
                                </a:lnTo>
                                <a:lnTo>
                                  <a:pt x="20" y="2340"/>
                                </a:lnTo>
                                <a:close/>
                                <a:moveTo>
                                  <a:pt x="20" y="2250"/>
                                </a:moveTo>
                                <a:lnTo>
                                  <a:pt x="0" y="2250"/>
                                </a:lnTo>
                                <a:lnTo>
                                  <a:pt x="0" y="2295"/>
                                </a:lnTo>
                                <a:lnTo>
                                  <a:pt x="20" y="2295"/>
                                </a:lnTo>
                                <a:lnTo>
                                  <a:pt x="20" y="2250"/>
                                </a:lnTo>
                                <a:close/>
                                <a:moveTo>
                                  <a:pt x="20" y="2160"/>
                                </a:moveTo>
                                <a:lnTo>
                                  <a:pt x="0" y="2160"/>
                                </a:lnTo>
                                <a:lnTo>
                                  <a:pt x="0" y="2205"/>
                                </a:lnTo>
                                <a:lnTo>
                                  <a:pt x="20" y="2205"/>
                                </a:lnTo>
                                <a:lnTo>
                                  <a:pt x="20" y="2160"/>
                                </a:lnTo>
                                <a:close/>
                                <a:moveTo>
                                  <a:pt x="20" y="2070"/>
                                </a:moveTo>
                                <a:lnTo>
                                  <a:pt x="0" y="2070"/>
                                </a:lnTo>
                                <a:lnTo>
                                  <a:pt x="0" y="2115"/>
                                </a:lnTo>
                                <a:lnTo>
                                  <a:pt x="20" y="2115"/>
                                </a:lnTo>
                                <a:lnTo>
                                  <a:pt x="20" y="2070"/>
                                </a:lnTo>
                                <a:close/>
                                <a:moveTo>
                                  <a:pt x="20" y="1980"/>
                                </a:moveTo>
                                <a:lnTo>
                                  <a:pt x="0" y="1980"/>
                                </a:lnTo>
                                <a:lnTo>
                                  <a:pt x="0" y="2025"/>
                                </a:lnTo>
                                <a:lnTo>
                                  <a:pt x="20" y="2025"/>
                                </a:lnTo>
                                <a:lnTo>
                                  <a:pt x="20" y="1980"/>
                                </a:lnTo>
                                <a:close/>
                                <a:moveTo>
                                  <a:pt x="20" y="1890"/>
                                </a:moveTo>
                                <a:lnTo>
                                  <a:pt x="0" y="1890"/>
                                </a:lnTo>
                                <a:lnTo>
                                  <a:pt x="0" y="1935"/>
                                </a:lnTo>
                                <a:lnTo>
                                  <a:pt x="20" y="1935"/>
                                </a:lnTo>
                                <a:lnTo>
                                  <a:pt x="20" y="1890"/>
                                </a:lnTo>
                                <a:close/>
                                <a:moveTo>
                                  <a:pt x="20" y="1800"/>
                                </a:moveTo>
                                <a:lnTo>
                                  <a:pt x="0" y="1800"/>
                                </a:lnTo>
                                <a:lnTo>
                                  <a:pt x="0" y="1845"/>
                                </a:lnTo>
                                <a:lnTo>
                                  <a:pt x="20" y="1845"/>
                                </a:lnTo>
                                <a:lnTo>
                                  <a:pt x="20" y="1800"/>
                                </a:lnTo>
                                <a:close/>
                                <a:moveTo>
                                  <a:pt x="20" y="1710"/>
                                </a:moveTo>
                                <a:lnTo>
                                  <a:pt x="0" y="1710"/>
                                </a:lnTo>
                                <a:lnTo>
                                  <a:pt x="0" y="1755"/>
                                </a:lnTo>
                                <a:lnTo>
                                  <a:pt x="20" y="1755"/>
                                </a:lnTo>
                                <a:lnTo>
                                  <a:pt x="20" y="1710"/>
                                </a:lnTo>
                                <a:close/>
                                <a:moveTo>
                                  <a:pt x="20" y="1620"/>
                                </a:moveTo>
                                <a:lnTo>
                                  <a:pt x="0" y="1620"/>
                                </a:lnTo>
                                <a:lnTo>
                                  <a:pt x="0" y="1665"/>
                                </a:lnTo>
                                <a:lnTo>
                                  <a:pt x="20" y="1665"/>
                                </a:lnTo>
                                <a:lnTo>
                                  <a:pt x="20" y="1620"/>
                                </a:lnTo>
                                <a:close/>
                                <a:moveTo>
                                  <a:pt x="20" y="1530"/>
                                </a:moveTo>
                                <a:lnTo>
                                  <a:pt x="0" y="1530"/>
                                </a:lnTo>
                                <a:lnTo>
                                  <a:pt x="0" y="1575"/>
                                </a:lnTo>
                                <a:lnTo>
                                  <a:pt x="20" y="1575"/>
                                </a:lnTo>
                                <a:lnTo>
                                  <a:pt x="20" y="1530"/>
                                </a:lnTo>
                                <a:close/>
                                <a:moveTo>
                                  <a:pt x="20" y="1440"/>
                                </a:moveTo>
                                <a:lnTo>
                                  <a:pt x="0" y="1440"/>
                                </a:lnTo>
                                <a:lnTo>
                                  <a:pt x="0" y="1485"/>
                                </a:lnTo>
                                <a:lnTo>
                                  <a:pt x="20" y="1485"/>
                                </a:lnTo>
                                <a:lnTo>
                                  <a:pt x="20" y="1440"/>
                                </a:lnTo>
                                <a:close/>
                                <a:moveTo>
                                  <a:pt x="20" y="1350"/>
                                </a:moveTo>
                                <a:lnTo>
                                  <a:pt x="0" y="1350"/>
                                </a:lnTo>
                                <a:lnTo>
                                  <a:pt x="0" y="1395"/>
                                </a:lnTo>
                                <a:lnTo>
                                  <a:pt x="20" y="1395"/>
                                </a:lnTo>
                                <a:lnTo>
                                  <a:pt x="20" y="1350"/>
                                </a:lnTo>
                                <a:close/>
                                <a:moveTo>
                                  <a:pt x="20" y="1260"/>
                                </a:moveTo>
                                <a:lnTo>
                                  <a:pt x="0" y="1260"/>
                                </a:lnTo>
                                <a:lnTo>
                                  <a:pt x="0" y="1305"/>
                                </a:lnTo>
                                <a:lnTo>
                                  <a:pt x="20" y="1305"/>
                                </a:lnTo>
                                <a:lnTo>
                                  <a:pt x="20" y="1260"/>
                                </a:lnTo>
                                <a:close/>
                                <a:moveTo>
                                  <a:pt x="20" y="1170"/>
                                </a:moveTo>
                                <a:lnTo>
                                  <a:pt x="0" y="1170"/>
                                </a:lnTo>
                                <a:lnTo>
                                  <a:pt x="0" y="1215"/>
                                </a:lnTo>
                                <a:lnTo>
                                  <a:pt x="20" y="1215"/>
                                </a:lnTo>
                                <a:lnTo>
                                  <a:pt x="20" y="1170"/>
                                </a:lnTo>
                                <a:close/>
                                <a:moveTo>
                                  <a:pt x="20" y="1080"/>
                                </a:moveTo>
                                <a:lnTo>
                                  <a:pt x="0" y="1080"/>
                                </a:lnTo>
                                <a:lnTo>
                                  <a:pt x="0" y="1125"/>
                                </a:lnTo>
                                <a:lnTo>
                                  <a:pt x="20" y="1125"/>
                                </a:lnTo>
                                <a:lnTo>
                                  <a:pt x="20" y="1080"/>
                                </a:lnTo>
                                <a:close/>
                                <a:moveTo>
                                  <a:pt x="20" y="990"/>
                                </a:moveTo>
                                <a:lnTo>
                                  <a:pt x="0" y="990"/>
                                </a:lnTo>
                                <a:lnTo>
                                  <a:pt x="0" y="1035"/>
                                </a:lnTo>
                                <a:lnTo>
                                  <a:pt x="20" y="1035"/>
                                </a:lnTo>
                                <a:lnTo>
                                  <a:pt x="20" y="990"/>
                                </a:lnTo>
                                <a:close/>
                                <a:moveTo>
                                  <a:pt x="20" y="900"/>
                                </a:moveTo>
                                <a:lnTo>
                                  <a:pt x="0" y="900"/>
                                </a:lnTo>
                                <a:lnTo>
                                  <a:pt x="0" y="945"/>
                                </a:lnTo>
                                <a:lnTo>
                                  <a:pt x="20" y="945"/>
                                </a:lnTo>
                                <a:lnTo>
                                  <a:pt x="20" y="900"/>
                                </a:lnTo>
                                <a:close/>
                                <a:moveTo>
                                  <a:pt x="20" y="810"/>
                                </a:moveTo>
                                <a:lnTo>
                                  <a:pt x="0" y="810"/>
                                </a:lnTo>
                                <a:lnTo>
                                  <a:pt x="0" y="855"/>
                                </a:lnTo>
                                <a:lnTo>
                                  <a:pt x="20" y="855"/>
                                </a:lnTo>
                                <a:lnTo>
                                  <a:pt x="20" y="810"/>
                                </a:lnTo>
                                <a:close/>
                                <a:moveTo>
                                  <a:pt x="20" y="720"/>
                                </a:moveTo>
                                <a:lnTo>
                                  <a:pt x="0" y="720"/>
                                </a:lnTo>
                                <a:lnTo>
                                  <a:pt x="0" y="765"/>
                                </a:lnTo>
                                <a:lnTo>
                                  <a:pt x="20" y="765"/>
                                </a:lnTo>
                                <a:lnTo>
                                  <a:pt x="20" y="720"/>
                                </a:lnTo>
                                <a:close/>
                                <a:moveTo>
                                  <a:pt x="20" y="630"/>
                                </a:moveTo>
                                <a:lnTo>
                                  <a:pt x="0" y="630"/>
                                </a:lnTo>
                                <a:lnTo>
                                  <a:pt x="0" y="675"/>
                                </a:lnTo>
                                <a:lnTo>
                                  <a:pt x="20" y="675"/>
                                </a:lnTo>
                                <a:lnTo>
                                  <a:pt x="20" y="630"/>
                                </a:lnTo>
                                <a:close/>
                                <a:moveTo>
                                  <a:pt x="20" y="540"/>
                                </a:moveTo>
                                <a:lnTo>
                                  <a:pt x="0" y="540"/>
                                </a:lnTo>
                                <a:lnTo>
                                  <a:pt x="0" y="585"/>
                                </a:lnTo>
                                <a:lnTo>
                                  <a:pt x="20" y="585"/>
                                </a:lnTo>
                                <a:lnTo>
                                  <a:pt x="20" y="540"/>
                                </a:lnTo>
                                <a:close/>
                                <a:moveTo>
                                  <a:pt x="20" y="450"/>
                                </a:moveTo>
                                <a:lnTo>
                                  <a:pt x="0" y="450"/>
                                </a:lnTo>
                                <a:lnTo>
                                  <a:pt x="0" y="495"/>
                                </a:lnTo>
                                <a:lnTo>
                                  <a:pt x="20" y="495"/>
                                </a:lnTo>
                                <a:lnTo>
                                  <a:pt x="20" y="450"/>
                                </a:lnTo>
                                <a:close/>
                                <a:moveTo>
                                  <a:pt x="20" y="360"/>
                                </a:moveTo>
                                <a:lnTo>
                                  <a:pt x="0" y="360"/>
                                </a:lnTo>
                                <a:lnTo>
                                  <a:pt x="0" y="405"/>
                                </a:lnTo>
                                <a:lnTo>
                                  <a:pt x="20" y="405"/>
                                </a:lnTo>
                                <a:lnTo>
                                  <a:pt x="20" y="360"/>
                                </a:lnTo>
                                <a:close/>
                                <a:moveTo>
                                  <a:pt x="20" y="270"/>
                                </a:moveTo>
                                <a:lnTo>
                                  <a:pt x="0" y="270"/>
                                </a:lnTo>
                                <a:lnTo>
                                  <a:pt x="0" y="315"/>
                                </a:lnTo>
                                <a:lnTo>
                                  <a:pt x="20" y="315"/>
                                </a:lnTo>
                                <a:lnTo>
                                  <a:pt x="20" y="270"/>
                                </a:lnTo>
                                <a:close/>
                                <a:moveTo>
                                  <a:pt x="20" y="180"/>
                                </a:moveTo>
                                <a:lnTo>
                                  <a:pt x="0" y="180"/>
                                </a:lnTo>
                                <a:lnTo>
                                  <a:pt x="0" y="225"/>
                                </a:lnTo>
                                <a:lnTo>
                                  <a:pt x="20" y="225"/>
                                </a:lnTo>
                                <a:lnTo>
                                  <a:pt x="20" y="180"/>
                                </a:lnTo>
                                <a:close/>
                                <a:moveTo>
                                  <a:pt x="20" y="90"/>
                                </a:moveTo>
                                <a:lnTo>
                                  <a:pt x="0" y="90"/>
                                </a:lnTo>
                                <a:lnTo>
                                  <a:pt x="0" y="135"/>
                                </a:lnTo>
                                <a:lnTo>
                                  <a:pt x="20" y="135"/>
                                </a:lnTo>
                                <a:lnTo>
                                  <a:pt x="20" y="90"/>
                                </a:lnTo>
                                <a:close/>
                                <a:moveTo>
                                  <a:pt x="20" y="0"/>
                                </a:moveTo>
                                <a:lnTo>
                                  <a:pt x="0" y="0"/>
                                </a:lnTo>
                                <a:lnTo>
                                  <a:pt x="0" y="45"/>
                                </a:lnTo>
                                <a:lnTo>
                                  <a:pt x="20" y="45"/>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2368296" name="docshape5"/>
                        <wps:cNvSpPr>
                          <a:spLocks/>
                        </wps:cNvSpPr>
                        <wps:spPr bwMode="auto">
                          <a:xfrm>
                            <a:off x="3360" y="109"/>
                            <a:ext cx="5500" cy="2580"/>
                          </a:xfrm>
                          <a:custGeom>
                            <a:avLst/>
                            <a:gdLst>
                              <a:gd name="T0" fmla="+- 0 3360 3360"/>
                              <a:gd name="T1" fmla="*/ T0 w 5500"/>
                              <a:gd name="T2" fmla="+- 0 109 109"/>
                              <a:gd name="T3" fmla="*/ 109 h 2580"/>
                              <a:gd name="T4" fmla="+- 0 8860 3360"/>
                              <a:gd name="T5" fmla="*/ T4 w 5500"/>
                              <a:gd name="T6" fmla="+- 0 109 109"/>
                              <a:gd name="T7" fmla="*/ 109 h 2580"/>
                              <a:gd name="T8" fmla="+- 0 3360 3360"/>
                              <a:gd name="T9" fmla="*/ T8 w 5500"/>
                              <a:gd name="T10" fmla="+- 0 629 109"/>
                              <a:gd name="T11" fmla="*/ 629 h 2580"/>
                              <a:gd name="T12" fmla="+- 0 8860 3360"/>
                              <a:gd name="T13" fmla="*/ T12 w 5500"/>
                              <a:gd name="T14" fmla="+- 0 629 109"/>
                              <a:gd name="T15" fmla="*/ 629 h 2580"/>
                              <a:gd name="T16" fmla="+- 0 3360 3360"/>
                              <a:gd name="T17" fmla="*/ T16 w 5500"/>
                              <a:gd name="T18" fmla="+- 0 1149 109"/>
                              <a:gd name="T19" fmla="*/ 1149 h 2580"/>
                              <a:gd name="T20" fmla="+- 0 8860 3360"/>
                              <a:gd name="T21" fmla="*/ T20 w 5500"/>
                              <a:gd name="T22" fmla="+- 0 1149 109"/>
                              <a:gd name="T23" fmla="*/ 1149 h 2580"/>
                              <a:gd name="T24" fmla="+- 0 3360 3360"/>
                              <a:gd name="T25" fmla="*/ T24 w 5500"/>
                              <a:gd name="T26" fmla="+- 0 1649 109"/>
                              <a:gd name="T27" fmla="*/ 1649 h 2580"/>
                              <a:gd name="T28" fmla="+- 0 8860 3360"/>
                              <a:gd name="T29" fmla="*/ T28 w 5500"/>
                              <a:gd name="T30" fmla="+- 0 1649 109"/>
                              <a:gd name="T31" fmla="*/ 1649 h 2580"/>
                              <a:gd name="T32" fmla="+- 0 3360 3360"/>
                              <a:gd name="T33" fmla="*/ T32 w 5500"/>
                              <a:gd name="T34" fmla="+- 0 2169 109"/>
                              <a:gd name="T35" fmla="*/ 2169 h 2580"/>
                              <a:gd name="T36" fmla="+- 0 8860 3360"/>
                              <a:gd name="T37" fmla="*/ T36 w 5500"/>
                              <a:gd name="T38" fmla="+- 0 2169 109"/>
                              <a:gd name="T39" fmla="*/ 2169 h 2580"/>
                              <a:gd name="T40" fmla="+- 0 3360 3360"/>
                              <a:gd name="T41" fmla="*/ T40 w 5500"/>
                              <a:gd name="T42" fmla="+- 0 2689 109"/>
                              <a:gd name="T43" fmla="*/ 2689 h 2580"/>
                              <a:gd name="T44" fmla="+- 0 8860 3360"/>
                              <a:gd name="T45" fmla="*/ T44 w 5500"/>
                              <a:gd name="T46" fmla="+- 0 2689 109"/>
                              <a:gd name="T47" fmla="*/ 2689 h 2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500" h="2580">
                                <a:moveTo>
                                  <a:pt x="0" y="0"/>
                                </a:moveTo>
                                <a:lnTo>
                                  <a:pt x="5500" y="0"/>
                                </a:lnTo>
                                <a:moveTo>
                                  <a:pt x="0" y="520"/>
                                </a:moveTo>
                                <a:lnTo>
                                  <a:pt x="5500" y="520"/>
                                </a:lnTo>
                                <a:moveTo>
                                  <a:pt x="0" y="1040"/>
                                </a:moveTo>
                                <a:lnTo>
                                  <a:pt x="5500" y="1040"/>
                                </a:lnTo>
                                <a:moveTo>
                                  <a:pt x="0" y="1540"/>
                                </a:moveTo>
                                <a:lnTo>
                                  <a:pt x="5500" y="1540"/>
                                </a:lnTo>
                                <a:moveTo>
                                  <a:pt x="0" y="2060"/>
                                </a:moveTo>
                                <a:lnTo>
                                  <a:pt x="5500" y="2060"/>
                                </a:lnTo>
                                <a:moveTo>
                                  <a:pt x="0" y="2580"/>
                                </a:moveTo>
                                <a:lnTo>
                                  <a:pt x="5500" y="2580"/>
                                </a:lnTo>
                              </a:path>
                            </a:pathLst>
                          </a:custGeom>
                          <a:solidFill>
                            <a:schemeClr val="accent1"/>
                          </a:solidFill>
                          <a:ln w="12700">
                            <a:solidFill>
                              <a:schemeClr val="accent1"/>
                            </a:solidFill>
                            <a:prstDash val="solid"/>
                            <a:round/>
                            <a:headEnd/>
                            <a:tailEnd/>
                          </a:ln>
                        </wps:spPr>
                        <wps:bodyPr rot="0" vert="horz" wrap="square" lIns="91440" tIns="45720" rIns="91440" bIns="45720" anchor="t" anchorCtr="0" upright="1">
                          <a:noAutofit/>
                        </wps:bodyPr>
                      </wps:wsp>
                      <wps:wsp>
                        <wps:cNvPr id="402303817" name="docshape6"/>
                        <wps:cNvSpPr txBox="1">
                          <a:spLocks noChangeArrowheads="1"/>
                        </wps:cNvSpPr>
                        <wps:spPr bwMode="auto">
                          <a:xfrm>
                            <a:off x="3724" y="282"/>
                            <a:ext cx="229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B7D77" w14:textId="77777777" w:rsidR="00F93DDC" w:rsidRDefault="00F93DDC" w:rsidP="00F93DDC">
                              <w:pPr>
                                <w:spacing w:line="232" w:lineRule="exact"/>
                                <w:rPr>
                                  <w:sz w:val="24"/>
                                </w:rPr>
                              </w:pPr>
                              <w:r>
                                <w:rPr>
                                  <w:sz w:val="24"/>
                                </w:rPr>
                                <w:t>Market</w:t>
                              </w:r>
                              <w:r>
                                <w:rPr>
                                  <w:spacing w:val="22"/>
                                  <w:sz w:val="24"/>
                                </w:rPr>
                                <w:t xml:space="preserve"> </w:t>
                              </w:r>
                              <w:r>
                                <w:rPr>
                                  <w:sz w:val="24"/>
                                </w:rPr>
                                <w:t>Capitalization</w:t>
                              </w:r>
                            </w:p>
                          </w:txbxContent>
                        </wps:txbx>
                        <wps:bodyPr rot="0" vert="horz" wrap="square" lIns="0" tIns="0" rIns="0" bIns="0" anchor="t" anchorCtr="0" upright="1">
                          <a:noAutofit/>
                        </wps:bodyPr>
                      </wps:wsp>
                      <wps:wsp>
                        <wps:cNvPr id="55824437" name="docshape7"/>
                        <wps:cNvSpPr txBox="1">
                          <a:spLocks noChangeArrowheads="1"/>
                        </wps:cNvSpPr>
                        <wps:spPr bwMode="auto">
                          <a:xfrm>
                            <a:off x="7221" y="282"/>
                            <a:ext cx="1155"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93DAF" w14:textId="61663462" w:rsidR="00F93DDC" w:rsidRDefault="00F93DDC" w:rsidP="00F93DDC">
                              <w:pPr>
                                <w:spacing w:line="232" w:lineRule="exact"/>
                                <w:rPr>
                                  <w:sz w:val="24"/>
                                </w:rPr>
                              </w:pPr>
                              <w:r>
                                <w:rPr>
                                  <w:sz w:val="24"/>
                                </w:rPr>
                                <w:t>$32.74B</w:t>
                              </w:r>
                            </w:p>
                          </w:txbxContent>
                        </wps:txbx>
                        <wps:bodyPr rot="0" vert="horz" wrap="square" lIns="0" tIns="0" rIns="0" bIns="0" anchor="t" anchorCtr="0" upright="1">
                          <a:noAutofit/>
                        </wps:bodyPr>
                      </wps:wsp>
                      <wps:wsp>
                        <wps:cNvPr id="526107819" name="docshape8"/>
                        <wps:cNvSpPr txBox="1">
                          <a:spLocks noChangeArrowheads="1"/>
                        </wps:cNvSpPr>
                        <wps:spPr bwMode="auto">
                          <a:xfrm>
                            <a:off x="4035" y="795"/>
                            <a:ext cx="167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03B5D" w14:textId="77777777" w:rsidR="00F93DDC" w:rsidRDefault="00F93DDC" w:rsidP="00F93DDC">
                              <w:pPr>
                                <w:spacing w:line="232" w:lineRule="exact"/>
                                <w:rPr>
                                  <w:sz w:val="24"/>
                                </w:rPr>
                              </w:pPr>
                              <w:r>
                                <w:rPr>
                                  <w:w w:val="95"/>
                                  <w:sz w:val="24"/>
                                </w:rPr>
                                <w:t>52-week</w:t>
                              </w:r>
                              <w:r>
                                <w:rPr>
                                  <w:spacing w:val="41"/>
                                  <w:w w:val="95"/>
                                  <w:sz w:val="24"/>
                                </w:rPr>
                                <w:t xml:space="preserve"> </w:t>
                              </w:r>
                              <w:r>
                                <w:rPr>
                                  <w:w w:val="95"/>
                                  <w:sz w:val="24"/>
                                </w:rPr>
                                <w:t>Range</w:t>
                              </w:r>
                            </w:p>
                          </w:txbxContent>
                        </wps:txbx>
                        <wps:bodyPr rot="0" vert="horz" wrap="square" lIns="0" tIns="0" rIns="0" bIns="0" anchor="t" anchorCtr="0" upright="1">
                          <a:noAutofit/>
                        </wps:bodyPr>
                      </wps:wsp>
                      <wps:wsp>
                        <wps:cNvPr id="1166246194" name="docshape9"/>
                        <wps:cNvSpPr txBox="1">
                          <a:spLocks noChangeArrowheads="1"/>
                        </wps:cNvSpPr>
                        <wps:spPr bwMode="auto">
                          <a:xfrm>
                            <a:off x="6756" y="795"/>
                            <a:ext cx="170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241FD" w14:textId="2881DC47" w:rsidR="00F93DDC" w:rsidRDefault="00F93DDC" w:rsidP="00F93DDC">
                              <w:pPr>
                                <w:spacing w:line="232" w:lineRule="exact"/>
                                <w:rPr>
                                  <w:sz w:val="24"/>
                                </w:rPr>
                              </w:pPr>
                              <w:r>
                                <w:rPr>
                                  <w:sz w:val="24"/>
                                </w:rPr>
                                <w:t>80.0-$560.49</w:t>
                              </w:r>
                            </w:p>
                          </w:txbxContent>
                        </wps:txbx>
                        <wps:bodyPr rot="0" vert="horz" wrap="square" lIns="0" tIns="0" rIns="0" bIns="0" anchor="t" anchorCtr="0" upright="1">
                          <a:noAutofit/>
                        </wps:bodyPr>
                      </wps:wsp>
                      <wps:wsp>
                        <wps:cNvPr id="1707625555" name="docshape10"/>
                        <wps:cNvSpPr txBox="1">
                          <a:spLocks noChangeArrowheads="1"/>
                        </wps:cNvSpPr>
                        <wps:spPr bwMode="auto">
                          <a:xfrm>
                            <a:off x="3762" y="1308"/>
                            <a:ext cx="221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A73A2" w14:textId="26B1CB16" w:rsidR="00F93DDC" w:rsidRDefault="00F93DDC" w:rsidP="00F93DDC">
                              <w:pPr>
                                <w:spacing w:line="232" w:lineRule="exact"/>
                                <w:rPr>
                                  <w:sz w:val="24"/>
                                </w:rPr>
                              </w:pPr>
                              <w:r>
                                <w:rPr>
                                  <w:sz w:val="24"/>
                                </w:rPr>
                                <w:t>Price/</w:t>
                              </w:r>
                              <w:r w:rsidR="00C37E9F">
                                <w:rPr>
                                  <w:sz w:val="24"/>
                                </w:rPr>
                                <w:t>Revenue</w:t>
                              </w:r>
                            </w:p>
                          </w:txbxContent>
                        </wps:txbx>
                        <wps:bodyPr rot="0" vert="horz" wrap="square" lIns="0" tIns="0" rIns="0" bIns="0" anchor="t" anchorCtr="0" upright="1">
                          <a:noAutofit/>
                        </wps:bodyPr>
                      </wps:wsp>
                      <wps:wsp>
                        <wps:cNvPr id="133504961" name="docshape11"/>
                        <wps:cNvSpPr txBox="1">
                          <a:spLocks noChangeArrowheads="1"/>
                        </wps:cNvSpPr>
                        <wps:spPr bwMode="auto">
                          <a:xfrm>
                            <a:off x="7330" y="1308"/>
                            <a:ext cx="84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2D6D5" w14:textId="02FBE904" w:rsidR="00F93DDC" w:rsidRPr="00F93DDC" w:rsidRDefault="00F93DDC" w:rsidP="00F93DDC">
                              <w:pPr>
                                <w:spacing w:line="232" w:lineRule="exact"/>
                                <w:rPr>
                                  <w:rFonts w:ascii="Malgun Gothic" w:eastAsia="Malgun Gothic" w:hAnsi="Malgun Gothic" w:cs="Malgun Gothic"/>
                                  <w:sz w:val="24"/>
                                  <w:lang w:eastAsia="ko-KR"/>
                                </w:rPr>
                              </w:pPr>
                              <w:r>
                                <w:rPr>
                                  <w:sz w:val="24"/>
                                </w:rPr>
                                <w:t>3.36</w:t>
                              </w:r>
                              <w:r>
                                <w:rPr>
                                  <w:rFonts w:ascii="Malgun Gothic" w:eastAsia="Malgun Gothic" w:hAnsi="Malgun Gothic" w:cs="Malgun Gothic" w:hint="eastAsia"/>
                                  <w:sz w:val="24"/>
                                  <w:lang w:eastAsia="ko-KR"/>
                                </w:rPr>
                                <w:t>X</w:t>
                              </w:r>
                            </w:p>
                          </w:txbxContent>
                        </wps:txbx>
                        <wps:bodyPr rot="0" vert="horz" wrap="square" lIns="0" tIns="0" rIns="0" bIns="0" anchor="t" anchorCtr="0" upright="1">
                          <a:noAutofit/>
                        </wps:bodyPr>
                      </wps:wsp>
                      <wps:wsp>
                        <wps:cNvPr id="808815182" name="docshape12"/>
                        <wps:cNvSpPr txBox="1">
                          <a:spLocks noChangeArrowheads="1"/>
                        </wps:cNvSpPr>
                        <wps:spPr bwMode="auto">
                          <a:xfrm>
                            <a:off x="3924" y="1821"/>
                            <a:ext cx="189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88013" w14:textId="1924567A" w:rsidR="00F93DDC" w:rsidRDefault="00F93DDC" w:rsidP="00F93DDC">
                              <w:pPr>
                                <w:spacing w:line="232" w:lineRule="exact"/>
                                <w:rPr>
                                  <w:sz w:val="24"/>
                                </w:rPr>
                              </w:pPr>
                              <w:r>
                                <w:rPr>
                                  <w:sz w:val="24"/>
                                </w:rPr>
                                <w:t>Price/</w:t>
                              </w:r>
                              <w:r>
                                <w:rPr>
                                  <w:spacing w:val="13"/>
                                  <w:sz w:val="24"/>
                                </w:rPr>
                                <w:t xml:space="preserve"> </w:t>
                              </w:r>
                              <w:r>
                                <w:rPr>
                                  <w:sz w:val="24"/>
                                </w:rPr>
                                <w:t>EBITDA</w:t>
                              </w:r>
                            </w:p>
                          </w:txbxContent>
                        </wps:txbx>
                        <wps:bodyPr rot="0" vert="horz" wrap="square" lIns="0" tIns="0" rIns="0" bIns="0" anchor="t" anchorCtr="0" upright="1">
                          <a:noAutofit/>
                        </wps:bodyPr>
                      </wps:wsp>
                      <wps:wsp>
                        <wps:cNvPr id="1195353475" name="docshape13"/>
                        <wps:cNvSpPr txBox="1">
                          <a:spLocks noChangeArrowheads="1"/>
                        </wps:cNvSpPr>
                        <wps:spPr bwMode="auto">
                          <a:xfrm>
                            <a:off x="7430" y="1821"/>
                            <a:ext cx="862"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61273" w14:textId="364EE8F1" w:rsidR="00F93DDC" w:rsidRDefault="00F93DDC" w:rsidP="00F93DDC">
                              <w:pPr>
                                <w:spacing w:line="232" w:lineRule="exact"/>
                                <w:rPr>
                                  <w:sz w:val="24"/>
                                </w:rPr>
                              </w:pPr>
                              <w:r>
                                <w:rPr>
                                  <w:sz w:val="24"/>
                                </w:rPr>
                                <w:t>36.9</w:t>
                              </w:r>
                            </w:p>
                          </w:txbxContent>
                        </wps:txbx>
                        <wps:bodyPr rot="0" vert="horz" wrap="square" lIns="0" tIns="0" rIns="0" bIns="0" anchor="t" anchorCtr="0" upright="1">
                          <a:noAutofit/>
                        </wps:bodyPr>
                      </wps:wsp>
                      <wps:wsp>
                        <wps:cNvPr id="1348641477" name="docshape14"/>
                        <wps:cNvSpPr txBox="1">
                          <a:spLocks noChangeArrowheads="1"/>
                        </wps:cNvSpPr>
                        <wps:spPr bwMode="auto">
                          <a:xfrm>
                            <a:off x="4277" y="2334"/>
                            <a:ext cx="163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E8C70" w14:textId="77218F88" w:rsidR="00F93DDC" w:rsidRDefault="00F93DDC" w:rsidP="00F93DDC">
                              <w:pPr>
                                <w:spacing w:line="232" w:lineRule="exact"/>
                                <w:rPr>
                                  <w:sz w:val="24"/>
                                </w:rPr>
                              </w:pPr>
                              <w:r>
                                <w:rPr>
                                  <w:sz w:val="24"/>
                                </w:rPr>
                                <w:t>Price/Earning</w:t>
                              </w:r>
                            </w:p>
                          </w:txbxContent>
                        </wps:txbx>
                        <wps:bodyPr rot="0" vert="horz" wrap="square" lIns="0" tIns="0" rIns="0" bIns="0" anchor="t" anchorCtr="0" upright="1">
                          <a:noAutofit/>
                        </wps:bodyPr>
                      </wps:wsp>
                      <wps:wsp>
                        <wps:cNvPr id="1509996265" name="docshape15"/>
                        <wps:cNvSpPr txBox="1">
                          <a:spLocks noChangeArrowheads="1"/>
                        </wps:cNvSpPr>
                        <wps:spPr bwMode="auto">
                          <a:xfrm>
                            <a:off x="7430" y="2334"/>
                            <a:ext cx="81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E632D" w14:textId="02529092" w:rsidR="00F93DDC" w:rsidRDefault="00F93DDC" w:rsidP="00F93DDC">
                              <w:pPr>
                                <w:spacing w:line="232" w:lineRule="exact"/>
                                <w:rPr>
                                  <w:sz w:val="24"/>
                                </w:rPr>
                              </w:pPr>
                              <w:r>
                                <w:rPr>
                                  <w:sz w:val="24"/>
                                </w:rPr>
                                <w:t>45.3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BDC280" id="그룹 2" o:spid="_x0000_s1026" style="position:absolute;left:0;text-align:left;margin-left:167.7pt;margin-top:2.75pt;width:313.45pt;height:145.4pt;z-index:-251659264;mso-wrap-distance-left:0;mso-wrap-distance-right:0;mso-position-horizontal-relative:page" coordorigin="3360,99" coordsize="5500,25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">
                <v:shape id="docshape4" o:spid="_x0000_s1027" style="position:absolute;left:6340;top:99;width:20;height:2565;visibility:visible;mso-wrap-style:square;v-text-anchor:top" coordsize="20,25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" path="m20,2520r-20,l,2565r20,l20,2520xm20,2430r-20,l,2475r20,l20,2430xm20,2340r-20,l,2385r20,l20,2340xm20,2250r-20,l,2295r20,l20,2250xm20,2160r-20,l,2205r20,l20,2160xm20,2070r-20,l,2115r20,l20,2070xm20,1980r-20,l,2025r20,l20,1980xm20,1890r-20,l,1935r20,l20,1890xm20,1800r-20,l,1845r20,l20,1800xm20,1710r-20,l,1755r20,l20,1710xm20,1620r-20,l,1665r20,l20,1620xm20,1530r-20,l,1575r20,l20,1530xm20,1440r-20,l,1485r20,l20,1440xm20,1350r-20,l,1395r20,l20,1350xm20,1260r-20,l,1305r20,l20,1260xm20,1170r-20,l,1215r20,l20,1170xm20,1080r-20,l,1125r20,l20,1080xm20,990l,990r,45l20,1035r,-45xm20,900l,900r,45l20,945r,-45xm20,810l,810r,45l20,855r,-45xm20,720l,720r,45l20,765r,-45xm20,630l,630r,45l20,675r,-45xm20,540l,540r,45l20,585r,-45xm20,450l,450r,45l20,495r,-45xm20,360l,360r,45l20,405r,-45xm20,270l,270r,45l20,315r,-45xm20,180l,180r,45l20,225r,-45xm20,90l,90r,45l20,135r,-45xm20,l,,,45r20,l20,xe" fillcolor="black" stroked="f">
                  <v:path arrowok="t" o:connecttype="custom" o:connectlocs="0,2664;20,2529;20,2574;0,2439;20,2439;0,2394;20,2259;20,2304;0,2169;20,2169;0,2124;20,1989;20,2034;0,1899;20,1899;0,1854;20,1719;20,1764;0,1629;20,1629;0,1584;20,1449;20,1494;0,1359;20,1359;0,1314;20,1179;20,1224;0,1089;20,1089;0,1044;20,909;20,954;0,819;20,819;0,774;20,639;20,684;0,549;20,549;0,504;20,369;20,414;0,279;20,279;0,234;20,99;20,144" o:connectangles="0,0,0,0,0,0,0,0,0,0,0,0,0,0,0,0,0,0,0,0,0,0,0,0,0,0,0,0,0,0,0,0,0,0,0,0,0,0,0,0,0,0,0,0,0,0,0,0"/>
                </v:shape>
                <v:shape id="docshape5" o:spid="_x0000_s1028" style="position:absolute;left:3360;top:109;width:5500;height:2580;visibility:visible;mso-wrap-style:square;v-text-anchor:top" coordsize="5500,2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" path="m,l5500,m,520r5500,m,1040r5500,m,1540r5500,m,2060r5500,m,2580r5500,e" fillcolor="#4f81bd [3204]" strokecolor="#4f81bd [3204]" strokeweight="1pt">
                  <v:path arrowok="t" o:connecttype="custom" o:connectlocs="0,109;5500,109;0,629;5500,629;0,1149;5500,1149;0,1649;5500,1649;0,2169;5500,2169;0,2689;5500,2689" o:connectangles="0,0,0,0,0,0,0,0,0,0,0,0"/>
                </v:shape>
                <v:shapetype id="_x0000_t202" coordsize="21600,21600" o:spt="202" path="m,l,21600r21600,l21600,xe">
                  <v:stroke joinstyle="miter"/>
                  <v:path gradientshapeok="t" o:connecttype="rect"/>
                </v:shapetype>
                <v:shape id="docshape6" o:spid="_x0000_s1029" type="#_x0000_t202" style="position:absolute;left:3724;top:282;width:2291;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" filled="f" stroked="f">
                  <v:textbox inset="0,0,0,0">
                    <w:txbxContent>
                      <w:p w14:paraId="77DB7D77" w14:textId="77777777" w:rsidR="00F93DDC" w:rsidRDefault="00F93DDC" w:rsidP="00F93DDC">
                        <w:pPr>
                          <w:spacing w:line="232" w:lineRule="exact"/>
                          <w:rPr>
                            <w:sz w:val="24"/>
                          </w:rPr>
                        </w:pPr>
                        <w:r>
                          <w:rPr>
                            <w:sz w:val="24"/>
                          </w:rPr>
                          <w:t>Market</w:t>
                        </w:r>
                        <w:r>
                          <w:rPr>
                            <w:spacing w:val="22"/>
                            <w:sz w:val="24"/>
                          </w:rPr>
                          <w:t xml:space="preserve"> </w:t>
                        </w:r>
                        <w:r>
                          <w:rPr>
                            <w:sz w:val="24"/>
                          </w:rPr>
                          <w:t>Capitalization</w:t>
                        </w:r>
                      </w:p>
                    </w:txbxContent>
                  </v:textbox>
                </v:shape>
                <v:shape id="docshape7" o:spid="_x0000_s1030" type="#_x0000_t202" style="position:absolute;left:7221;top:282;width:1155;height:2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" filled="f" stroked="f">
                  <v:textbox inset="0,0,0,0">
                    <w:txbxContent>
                      <w:p w14:paraId="3A693DAF" w14:textId="61663462" w:rsidR="00F93DDC" w:rsidRDefault="00F93DDC" w:rsidP="00F93DDC">
                        <w:pPr>
                          <w:spacing w:line="232" w:lineRule="exact"/>
                          <w:rPr>
                            <w:sz w:val="24"/>
                          </w:rPr>
                        </w:pPr>
                        <w:r>
                          <w:rPr>
                            <w:sz w:val="24"/>
                          </w:rPr>
                          <w:t>$32.74B</w:t>
                        </w:r>
                      </w:p>
                    </w:txbxContent>
                  </v:textbox>
                </v:shape>
                <v:shape id="docshape8" o:spid="_x0000_s1031" type="#_x0000_t202" style="position:absolute;left:4035;top:795;width:1670;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" filled="f" stroked="f">
                  <v:textbox inset="0,0,0,0">
                    <w:txbxContent>
                      <w:p w14:paraId="72703B5D" w14:textId="77777777" w:rsidR="00F93DDC" w:rsidRDefault="00F93DDC" w:rsidP="00F93DDC">
                        <w:pPr>
                          <w:spacing w:line="232" w:lineRule="exact"/>
                          <w:rPr>
                            <w:sz w:val="24"/>
                          </w:rPr>
                        </w:pPr>
                        <w:r>
                          <w:rPr>
                            <w:w w:val="95"/>
                            <w:sz w:val="24"/>
                          </w:rPr>
                          <w:t>52-week</w:t>
                        </w:r>
                        <w:r>
                          <w:rPr>
                            <w:spacing w:val="41"/>
                            <w:w w:val="95"/>
                            <w:sz w:val="24"/>
                          </w:rPr>
                          <w:t xml:space="preserve"> </w:t>
                        </w:r>
                        <w:r>
                          <w:rPr>
                            <w:w w:val="95"/>
                            <w:sz w:val="24"/>
                          </w:rPr>
                          <w:t>Range</w:t>
                        </w:r>
                      </w:p>
                    </w:txbxContent>
                  </v:textbox>
                </v:shape>
                <v:shape id="docshape9" o:spid="_x0000_s1032" type="#_x0000_t202" style="position:absolute;left:6756;top:795;width:1702;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" filled="f" stroked="f">
                  <v:textbox inset="0,0,0,0">
                    <w:txbxContent>
                      <w:p w14:paraId="56A241FD" w14:textId="2881DC47" w:rsidR="00F93DDC" w:rsidRDefault="00F93DDC" w:rsidP="00F93DDC">
                        <w:pPr>
                          <w:spacing w:line="232" w:lineRule="exact"/>
                          <w:rPr>
                            <w:sz w:val="24"/>
                          </w:rPr>
                        </w:pPr>
                        <w:r>
                          <w:rPr>
                            <w:sz w:val="24"/>
                          </w:rPr>
                          <w:t>80.0-$560.49</w:t>
                        </w:r>
                      </w:p>
                    </w:txbxContent>
                  </v:textbox>
                </v:shape>
                <v:shape id="docshape10" o:spid="_x0000_s1033" type="#_x0000_t202" style="position:absolute;left:3762;top:1308;width:2215;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" filled="f" stroked="f">
                  <v:textbox inset="0,0,0,0">
                    <w:txbxContent>
                      <w:p w14:paraId="29CA73A2" w14:textId="26B1CB16" w:rsidR="00F93DDC" w:rsidRDefault="00F93DDC" w:rsidP="00F93DDC">
                        <w:pPr>
                          <w:spacing w:line="232" w:lineRule="exact"/>
                          <w:rPr>
                            <w:sz w:val="24"/>
                          </w:rPr>
                        </w:pPr>
                        <w:r>
                          <w:rPr>
                            <w:sz w:val="24"/>
                          </w:rPr>
                          <w:t>Price/</w:t>
                        </w:r>
                        <w:r w:rsidR="00C37E9F">
                          <w:rPr>
                            <w:sz w:val="24"/>
                          </w:rPr>
                          <w:t>Revenue</w:t>
                        </w:r>
                      </w:p>
                    </w:txbxContent>
                  </v:textbox>
                </v:shape>
                <v:shape id="docshape11" o:spid="_x0000_s1034" type="#_x0000_t202" style="position:absolute;left:7330;top:1308;width:84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" filled="f" stroked="f">
                  <v:textbox inset="0,0,0,0">
                    <w:txbxContent>
                      <w:p w14:paraId="56C2D6D5" w14:textId="02FBE904" w:rsidR="00F93DDC" w:rsidRPr="00F93DDC" w:rsidRDefault="00F93DDC" w:rsidP="00F93DDC">
                        <w:pPr>
                          <w:spacing w:line="232" w:lineRule="exact"/>
                          <w:rPr>
                            <w:rFonts w:ascii="Malgun Gothic" w:eastAsia="Malgun Gothic" w:hAnsi="Malgun Gothic" w:cs="Malgun Gothic"/>
                            <w:sz w:val="24"/>
                            <w:lang w:eastAsia="ko-KR"/>
                          </w:rPr>
                        </w:pPr>
                        <w:r>
                          <w:rPr>
                            <w:sz w:val="24"/>
                          </w:rPr>
                          <w:t>3.36</w:t>
                        </w:r>
                        <w:r>
                          <w:rPr>
                            <w:rFonts w:ascii="Malgun Gothic" w:eastAsia="Malgun Gothic" w:hAnsi="Malgun Gothic" w:cs="Malgun Gothic" w:hint="eastAsia"/>
                            <w:sz w:val="24"/>
                            <w:lang w:eastAsia="ko-KR"/>
                          </w:rPr>
                          <w:t>X</w:t>
                        </w:r>
                      </w:p>
                    </w:txbxContent>
                  </v:textbox>
                </v:shape>
                <v:shape id="docshape12" o:spid="_x0000_s1035" type="#_x0000_t202" style="position:absolute;left:3924;top:1821;width:1892;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" filled="f" stroked="f">
                  <v:textbox inset="0,0,0,0">
                    <w:txbxContent>
                      <w:p w14:paraId="0BB88013" w14:textId="1924567A" w:rsidR="00F93DDC" w:rsidRDefault="00F93DDC" w:rsidP="00F93DDC">
                        <w:pPr>
                          <w:spacing w:line="232" w:lineRule="exact"/>
                          <w:rPr>
                            <w:sz w:val="24"/>
                          </w:rPr>
                        </w:pPr>
                        <w:r>
                          <w:rPr>
                            <w:sz w:val="24"/>
                          </w:rPr>
                          <w:t>Price/</w:t>
                        </w:r>
                        <w:r>
                          <w:rPr>
                            <w:spacing w:val="13"/>
                            <w:sz w:val="24"/>
                          </w:rPr>
                          <w:t xml:space="preserve"> </w:t>
                        </w:r>
                        <w:r>
                          <w:rPr>
                            <w:sz w:val="24"/>
                          </w:rPr>
                          <w:t>EBITDA</w:t>
                        </w:r>
                      </w:p>
                    </w:txbxContent>
                  </v:textbox>
                </v:shape>
                <v:shape id="docshape13" o:spid="_x0000_s1036" type="#_x0000_t202" style="position:absolute;left:7430;top:1821;width:862;height:2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" filled="f" stroked="f">
                  <v:textbox inset="0,0,0,0">
                    <w:txbxContent>
                      <w:p w14:paraId="40161273" w14:textId="364EE8F1" w:rsidR="00F93DDC" w:rsidRDefault="00F93DDC" w:rsidP="00F93DDC">
                        <w:pPr>
                          <w:spacing w:line="232" w:lineRule="exact"/>
                          <w:rPr>
                            <w:sz w:val="24"/>
                          </w:rPr>
                        </w:pPr>
                        <w:r>
                          <w:rPr>
                            <w:sz w:val="24"/>
                          </w:rPr>
                          <w:t>36.9</w:t>
                        </w:r>
                      </w:p>
                    </w:txbxContent>
                  </v:textbox>
                </v:shape>
                <v:shape id="docshape14" o:spid="_x0000_s1037" type="#_x0000_t202" style="position:absolute;left:4277;top:2334;width:1639;height:2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" filled="f" stroked="f">
                  <v:textbox inset="0,0,0,0">
                    <w:txbxContent>
                      <w:p w14:paraId="29CE8C70" w14:textId="77218F88" w:rsidR="00F93DDC" w:rsidRDefault="00F93DDC" w:rsidP="00F93DDC">
                        <w:pPr>
                          <w:spacing w:line="232" w:lineRule="exact"/>
                          <w:rPr>
                            <w:sz w:val="24"/>
                          </w:rPr>
                        </w:pPr>
                        <w:r>
                          <w:rPr>
                            <w:sz w:val="24"/>
                          </w:rPr>
                          <w:t>Price/Earning</w:t>
                        </w:r>
                      </w:p>
                    </w:txbxContent>
                  </v:textbox>
                </v:shape>
                <v:shape id="docshape15" o:spid="_x0000_s1038" type="#_x0000_t202" style="position:absolute;left:7430;top:2334;width:814;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" filled="f" stroked="f">
                  <v:textbox inset="0,0,0,0">
                    <w:txbxContent>
                      <w:p w14:paraId="73EE632D" w14:textId="02529092" w:rsidR="00F93DDC" w:rsidRDefault="00F93DDC" w:rsidP="00F93DDC">
                        <w:pPr>
                          <w:spacing w:line="232" w:lineRule="exact"/>
                          <w:rPr>
                            <w:sz w:val="24"/>
                          </w:rPr>
                        </w:pPr>
                        <w:r>
                          <w:rPr>
                            <w:sz w:val="24"/>
                          </w:rPr>
                          <w:t>45.3</w:t>
                        </w:r>
                      </w:p>
                    </w:txbxContent>
                  </v:textbox>
                </v:shape>
                <w10:wrap type="topAndBottom" anchorx="page"/>
              </v:group>
            </w:pict>
          </mc:Fallback>
        </mc:AlternateContent>
      </w:r>
      <w:r w:rsidR="00F93DDC" w:rsidRPr="001C132E">
        <w:rPr>
          <w:b/>
          <w:color w:val="4F81BD" w:themeColor="accent1"/>
          <w:w w:val="90"/>
          <w:sz w:val="28"/>
          <w:szCs w:val="20"/>
        </w:rPr>
        <w:t>Key</w:t>
      </w:r>
      <w:r w:rsidR="00F93DDC" w:rsidRPr="001C132E">
        <w:rPr>
          <w:b/>
          <w:color w:val="4F81BD" w:themeColor="accent1"/>
          <w:spacing w:val="21"/>
          <w:w w:val="90"/>
          <w:sz w:val="28"/>
          <w:szCs w:val="20"/>
        </w:rPr>
        <w:t xml:space="preserve"> </w:t>
      </w:r>
      <w:r w:rsidR="00F93DDC" w:rsidRPr="001C132E">
        <w:rPr>
          <w:b/>
          <w:color w:val="4F81BD" w:themeColor="accent1"/>
          <w:w w:val="90"/>
          <w:sz w:val="28"/>
          <w:szCs w:val="20"/>
        </w:rPr>
        <w:t>Company</w:t>
      </w:r>
      <w:r w:rsidR="00F93DDC" w:rsidRPr="001C132E">
        <w:rPr>
          <w:b/>
          <w:color w:val="4F81BD" w:themeColor="accent1"/>
          <w:spacing w:val="21"/>
          <w:w w:val="90"/>
          <w:sz w:val="28"/>
          <w:szCs w:val="20"/>
        </w:rPr>
        <w:t xml:space="preserve"> </w:t>
      </w:r>
      <w:r w:rsidR="00F93DDC" w:rsidRPr="001C132E">
        <w:rPr>
          <w:b/>
          <w:color w:val="4F81BD" w:themeColor="accent1"/>
          <w:w w:val="90"/>
          <w:sz w:val="28"/>
          <w:szCs w:val="20"/>
        </w:rPr>
        <w:t>Statistics</w:t>
      </w:r>
    </w:p>
    <w:p w14:paraId="3ED395DA" w14:textId="5F501A2F" w:rsidR="00F93DDC" w:rsidRPr="001C132E" w:rsidRDefault="00F93DDC" w:rsidP="00F93DDC">
      <w:pPr>
        <w:pStyle w:val="BodyText"/>
        <w:spacing w:before="6"/>
        <w:rPr>
          <w:b/>
          <w:sz w:val="4"/>
          <w:szCs w:val="22"/>
        </w:rPr>
      </w:pPr>
    </w:p>
    <w:p w14:paraId="427521D5" w14:textId="77777777" w:rsidR="0038357C" w:rsidRPr="001C132E" w:rsidRDefault="0038357C" w:rsidP="00FE394C">
      <w:pPr>
        <w:pStyle w:val="BodyText"/>
        <w:rPr>
          <w:b/>
          <w:bCs/>
          <w:color w:val="6AA74E"/>
          <w:w w:val="95"/>
        </w:rPr>
      </w:pPr>
    </w:p>
    <w:p w14:paraId="5E04E9F8" w14:textId="77777777" w:rsidR="00443890" w:rsidRPr="001C132E" w:rsidRDefault="00DB6FF8" w:rsidP="00FE394C">
      <w:pPr>
        <w:pStyle w:val="BodyText"/>
        <w:rPr>
          <w:sz w:val="22"/>
          <w:szCs w:val="22"/>
        </w:rPr>
      </w:pPr>
      <w:r w:rsidRPr="001C132E">
        <w:rPr>
          <w:b/>
          <w:bCs/>
          <w:color w:val="4F81BD" w:themeColor="accent1"/>
          <w:w w:val="95"/>
          <w:sz w:val="36"/>
          <w:szCs w:val="36"/>
        </w:rPr>
        <w:t>Industry Overview and Competitive Positioning</w:t>
      </w:r>
      <w:r w:rsidRPr="001C132E">
        <w:rPr>
          <w:color w:val="4F81BD" w:themeColor="accent1"/>
          <w:w w:val="90"/>
          <w:sz w:val="22"/>
          <w:szCs w:val="22"/>
        </w:rPr>
        <w:t>:</w:t>
      </w:r>
      <w:r w:rsidR="005F6930" w:rsidRPr="001C132E">
        <w:rPr>
          <w:color w:val="6AA74E"/>
          <w:w w:val="90"/>
          <w:sz w:val="22"/>
          <w:szCs w:val="22"/>
        </w:rPr>
        <w:br/>
      </w:r>
    </w:p>
    <w:p w14:paraId="1FE707ED" w14:textId="77777777" w:rsidR="00FC6EAD" w:rsidRDefault="005F6930" w:rsidP="00061BA0">
      <w:pPr>
        <w:pStyle w:val="BodyText"/>
        <w:ind w:left="240" w:hangingChars="100" w:hanging="240"/>
        <w:rPr>
          <w:rFonts w:eastAsiaTheme="minorEastAsia"/>
          <w:b/>
          <w:bCs/>
          <w:color w:val="4F81BD" w:themeColor="accent1"/>
        </w:rPr>
      </w:pPr>
      <w:r w:rsidRPr="001C132E">
        <w:rPr>
          <w:rFonts w:eastAsiaTheme="minorEastAsia"/>
          <w:b/>
          <w:bCs/>
          <w:color w:val="4F81BD" w:themeColor="accent1"/>
        </w:rPr>
        <w:t xml:space="preserve">1. </w:t>
      </w:r>
      <w:r w:rsidR="00835E9C" w:rsidRPr="001C132E">
        <w:rPr>
          <w:rFonts w:eastAsiaTheme="minorEastAsia"/>
          <w:b/>
          <w:bCs/>
          <w:color w:val="4F81BD" w:themeColor="accent1"/>
        </w:rPr>
        <w:t xml:space="preserve">The cloud computing market is expected to reach $666.8 </w:t>
      </w:r>
      <w:r w:rsidR="0038357C" w:rsidRPr="001C132E">
        <w:rPr>
          <w:rFonts w:eastAsiaTheme="minorEastAsia"/>
          <w:b/>
          <w:bCs/>
          <w:color w:val="4F81BD" w:themeColor="accent1"/>
          <w:lang w:eastAsia="ko-KR"/>
        </w:rPr>
        <w:t>T</w:t>
      </w:r>
      <w:r w:rsidR="00835E9C" w:rsidRPr="001C132E">
        <w:rPr>
          <w:rFonts w:eastAsiaTheme="minorEastAsia"/>
          <w:b/>
          <w:bCs/>
          <w:color w:val="4F81BD" w:themeColor="accent1"/>
        </w:rPr>
        <w:t xml:space="preserve">rillion in </w:t>
      </w:r>
      <w:r w:rsidR="00F416BC" w:rsidRPr="001C132E">
        <w:rPr>
          <w:rFonts w:eastAsiaTheme="minorEastAsia"/>
          <w:b/>
          <w:bCs/>
          <w:color w:val="4F81BD" w:themeColor="accent1"/>
        </w:rPr>
        <w:t>20</w:t>
      </w:r>
      <w:r w:rsidR="00835E9C" w:rsidRPr="001C132E">
        <w:rPr>
          <w:rFonts w:eastAsiaTheme="minorEastAsia"/>
          <w:b/>
          <w:bCs/>
          <w:color w:val="4F81BD" w:themeColor="accent1"/>
        </w:rPr>
        <w:t xml:space="preserve">24, a 19% </w:t>
      </w:r>
    </w:p>
    <w:p w14:paraId="4898A6FD" w14:textId="658AFBB4" w:rsidR="00835E9C" w:rsidRPr="001C132E" w:rsidRDefault="00835E9C" w:rsidP="00FC6EAD">
      <w:pPr>
        <w:pStyle w:val="BodyText"/>
        <w:ind w:leftChars="100" w:left="220"/>
        <w:rPr>
          <w:rFonts w:eastAsiaTheme="minorEastAsia"/>
          <w:b/>
          <w:bCs/>
          <w:color w:val="4F81BD" w:themeColor="accent1"/>
        </w:rPr>
      </w:pPr>
      <w:r w:rsidRPr="001C132E">
        <w:rPr>
          <w:rFonts w:eastAsiaTheme="minorEastAsia"/>
          <w:b/>
          <w:bCs/>
          <w:color w:val="4F81BD" w:themeColor="accent1"/>
        </w:rPr>
        <w:t>year-over-year growth.</w:t>
      </w:r>
    </w:p>
    <w:p w14:paraId="234B2276" w14:textId="289876D0" w:rsidR="00835E9C" w:rsidRPr="001C132E" w:rsidRDefault="00835E9C" w:rsidP="00182064">
      <w:pPr>
        <w:pStyle w:val="BodyText"/>
        <w:spacing w:before="89" w:line="288" w:lineRule="auto"/>
        <w:ind w:leftChars="245" w:left="539" w:rightChars="688" w:right="1514"/>
        <w:rPr>
          <w:b/>
          <w:bCs/>
          <w:sz w:val="22"/>
          <w:szCs w:val="22"/>
        </w:rPr>
      </w:pPr>
      <w:r w:rsidRPr="001C132E">
        <w:rPr>
          <w:sz w:val="22"/>
          <w:szCs w:val="22"/>
        </w:rPr>
        <w:t xml:space="preserve">- </w:t>
      </w:r>
      <w:r w:rsidR="00182064" w:rsidRPr="001C132E">
        <w:rPr>
          <w:sz w:val="22"/>
          <w:szCs w:val="22"/>
        </w:rPr>
        <w:t>The market size of cloud computing</w:t>
      </w:r>
      <w:r w:rsidRPr="001C132E">
        <w:rPr>
          <w:sz w:val="22"/>
          <w:szCs w:val="22"/>
        </w:rPr>
        <w:t xml:space="preserve"> will account for 13% of all IT spending, rising </w:t>
      </w:r>
      <w:r w:rsidRPr="001C132E">
        <w:rPr>
          <w:b/>
          <w:bCs/>
          <w:sz w:val="22"/>
          <w:szCs w:val="22"/>
        </w:rPr>
        <w:t xml:space="preserve">to 18% by </w:t>
      </w:r>
      <w:r w:rsidR="00F416BC" w:rsidRPr="001C132E">
        <w:rPr>
          <w:b/>
          <w:bCs/>
          <w:sz w:val="22"/>
          <w:szCs w:val="22"/>
        </w:rPr>
        <w:t>20</w:t>
      </w:r>
      <w:r w:rsidRPr="001C132E">
        <w:rPr>
          <w:b/>
          <w:bCs/>
          <w:sz w:val="22"/>
          <w:szCs w:val="22"/>
        </w:rPr>
        <w:t>27</w:t>
      </w:r>
    </w:p>
    <w:p w14:paraId="1475DE97" w14:textId="47B3FC59" w:rsidR="00835E9C" w:rsidRPr="001C132E" w:rsidRDefault="00835E9C" w:rsidP="00182064">
      <w:pPr>
        <w:pStyle w:val="BodyText"/>
        <w:spacing w:before="89" w:line="288" w:lineRule="auto"/>
        <w:ind w:leftChars="245" w:left="539" w:rightChars="688" w:right="1514"/>
        <w:rPr>
          <w:sz w:val="22"/>
          <w:szCs w:val="22"/>
          <w:lang w:eastAsia="ko-KR"/>
        </w:rPr>
      </w:pPr>
      <w:r w:rsidRPr="001C132E">
        <w:rPr>
          <w:sz w:val="22"/>
          <w:szCs w:val="22"/>
        </w:rPr>
        <w:t xml:space="preserve">- Year </w:t>
      </w:r>
      <w:r w:rsidR="0038357C" w:rsidRPr="001C132E">
        <w:rPr>
          <w:b/>
          <w:bCs/>
          <w:sz w:val="22"/>
          <w:szCs w:val="22"/>
        </w:rPr>
        <w:t>20</w:t>
      </w:r>
      <w:r w:rsidRPr="001C132E">
        <w:rPr>
          <w:b/>
          <w:bCs/>
          <w:sz w:val="22"/>
          <w:szCs w:val="22"/>
        </w:rPr>
        <w:t>24</w:t>
      </w:r>
      <w:r w:rsidRPr="001C132E">
        <w:rPr>
          <w:sz w:val="22"/>
          <w:szCs w:val="22"/>
        </w:rPr>
        <w:t xml:space="preserve"> will be characterized by the expansion of IaaS due to the explosive growth of generative AI</w:t>
      </w:r>
      <w:r w:rsidR="00D23EC4">
        <w:rPr>
          <w:sz w:val="22"/>
          <w:szCs w:val="22"/>
        </w:rPr>
        <w:t xml:space="preserve"> </w:t>
      </w:r>
    </w:p>
    <w:p w14:paraId="7A4810F5" w14:textId="76B9F0FD" w:rsidR="005F6930" w:rsidRPr="001C132E" w:rsidRDefault="00835E9C" w:rsidP="00182064">
      <w:pPr>
        <w:pStyle w:val="BodyText"/>
        <w:spacing w:before="89" w:line="288" w:lineRule="auto"/>
        <w:ind w:leftChars="245" w:left="539" w:rightChars="688" w:right="1514"/>
        <w:rPr>
          <w:sz w:val="22"/>
          <w:szCs w:val="22"/>
        </w:rPr>
      </w:pPr>
      <w:r w:rsidRPr="001C132E">
        <w:rPr>
          <w:sz w:val="22"/>
          <w:szCs w:val="22"/>
        </w:rPr>
        <w:t xml:space="preserve">- Year </w:t>
      </w:r>
      <w:r w:rsidR="0038357C" w:rsidRPr="001C132E">
        <w:rPr>
          <w:b/>
          <w:bCs/>
          <w:sz w:val="22"/>
          <w:szCs w:val="22"/>
        </w:rPr>
        <w:t>20</w:t>
      </w:r>
      <w:r w:rsidRPr="001C132E">
        <w:rPr>
          <w:b/>
          <w:bCs/>
          <w:sz w:val="22"/>
          <w:szCs w:val="22"/>
        </w:rPr>
        <w:t>25</w:t>
      </w:r>
      <w:r w:rsidRPr="001C132E">
        <w:rPr>
          <w:sz w:val="22"/>
          <w:szCs w:val="22"/>
        </w:rPr>
        <w:t xml:space="preserve"> and beyond will be characterized by strong SaaS and </w:t>
      </w:r>
      <w:proofErr w:type="spellStart"/>
      <w:r w:rsidRPr="001C132E">
        <w:rPr>
          <w:sz w:val="22"/>
          <w:szCs w:val="22"/>
        </w:rPr>
        <w:t>BPaaS</w:t>
      </w:r>
      <w:proofErr w:type="spellEnd"/>
      <w:r w:rsidRPr="001C132E">
        <w:rPr>
          <w:sz w:val="22"/>
          <w:szCs w:val="22"/>
        </w:rPr>
        <w:t xml:space="preserve"> growth, with an increase in generative AI applications</w:t>
      </w:r>
    </w:p>
    <w:p w14:paraId="6980DD9B" w14:textId="4BCF240B" w:rsidR="00182064" w:rsidRPr="001C132E" w:rsidRDefault="00182064" w:rsidP="00182064">
      <w:pPr>
        <w:pStyle w:val="BodyText"/>
        <w:spacing w:before="89" w:line="288" w:lineRule="auto"/>
        <w:ind w:left="100" w:right="1514"/>
        <w:jc w:val="center"/>
        <w:rPr>
          <w:sz w:val="22"/>
          <w:szCs w:val="22"/>
        </w:rPr>
      </w:pPr>
      <w:r w:rsidRPr="001C132E">
        <w:rPr>
          <w:noProof/>
          <w:color w:val="6AA74E"/>
          <w:w w:val="90"/>
          <w:sz w:val="22"/>
          <w:szCs w:val="22"/>
        </w:rPr>
        <w:drawing>
          <wp:inline distT="0" distB="0" distL="0" distR="0" wp14:anchorId="64A6A37E" wp14:editId="3AB969CF">
            <wp:extent cx="6039293" cy="2579360"/>
            <wp:effectExtent l="0" t="0" r="0" b="0"/>
            <wp:docPr id="2000527261" name="그림 1" descr="텍스트, 스크린샷, 번호, 폰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527261" name="그림 1" descr="텍스트, 스크린샷, 번호, 폰트이(가) 표시된 사진&#10;&#10;자동 생성된 설명"/>
                    <pic:cNvPicPr/>
                  </pic:nvPicPr>
                  <pic:blipFill>
                    <a:blip r:embed="rId9"/>
                    <a:stretch>
                      <a:fillRect/>
                    </a:stretch>
                  </pic:blipFill>
                  <pic:spPr>
                    <a:xfrm>
                      <a:off x="0" y="0"/>
                      <a:ext cx="6053820" cy="2585565"/>
                    </a:xfrm>
                    <a:prstGeom prst="rect">
                      <a:avLst/>
                    </a:prstGeom>
                  </pic:spPr>
                </pic:pic>
              </a:graphicData>
            </a:graphic>
          </wp:inline>
        </w:drawing>
      </w:r>
    </w:p>
    <w:p w14:paraId="6ECA35B6" w14:textId="77777777" w:rsidR="00182064" w:rsidRPr="001C132E" w:rsidRDefault="00835E9C" w:rsidP="00182064">
      <w:pPr>
        <w:pStyle w:val="BodyText"/>
        <w:spacing w:before="89" w:line="288" w:lineRule="auto"/>
        <w:ind w:left="220" w:right="1514" w:hangingChars="100" w:hanging="220"/>
        <w:jc w:val="center"/>
        <w:rPr>
          <w:sz w:val="22"/>
          <w:szCs w:val="22"/>
        </w:rPr>
      </w:pPr>
      <w:r w:rsidRPr="001C132E">
        <w:rPr>
          <w:sz w:val="22"/>
          <w:szCs w:val="22"/>
        </w:rPr>
        <w:t>*Sources: Gartner (23.12)</w:t>
      </w:r>
    </w:p>
    <w:p w14:paraId="3F1DDEEC" w14:textId="77777777" w:rsidR="00182064" w:rsidRPr="001C132E" w:rsidRDefault="00182064" w:rsidP="00182064">
      <w:pPr>
        <w:pStyle w:val="BodyText"/>
        <w:spacing w:before="89" w:line="288" w:lineRule="auto"/>
        <w:ind w:left="220" w:right="1514" w:hangingChars="100" w:hanging="220"/>
        <w:jc w:val="center"/>
        <w:rPr>
          <w:sz w:val="22"/>
          <w:szCs w:val="22"/>
        </w:rPr>
      </w:pPr>
    </w:p>
    <w:p w14:paraId="1EA4590E" w14:textId="5E7B66A6" w:rsidR="00835E9C" w:rsidRPr="001C132E" w:rsidRDefault="00B62184" w:rsidP="00182064">
      <w:pPr>
        <w:pStyle w:val="BodyText"/>
        <w:spacing w:before="89" w:line="288" w:lineRule="auto"/>
        <w:ind w:left="240" w:right="1514" w:hangingChars="100" w:hanging="240"/>
        <w:rPr>
          <w:rFonts w:eastAsiaTheme="minorEastAsia"/>
          <w:b/>
          <w:bCs/>
          <w:color w:val="4F81BD" w:themeColor="accent1"/>
        </w:rPr>
      </w:pPr>
      <w:r w:rsidRPr="001C132E">
        <w:rPr>
          <w:rFonts w:eastAsiaTheme="minorEastAsia"/>
          <w:b/>
          <w:bCs/>
          <w:color w:val="4F81BD" w:themeColor="accent1"/>
        </w:rPr>
        <w:t>2.</w:t>
      </w:r>
      <w:r w:rsidR="00835E9C" w:rsidRPr="001C132E">
        <w:rPr>
          <w:rFonts w:eastAsiaTheme="minorEastAsia"/>
          <w:b/>
          <w:bCs/>
          <w:color w:val="4F81BD" w:themeColor="accent1"/>
        </w:rPr>
        <w:t xml:space="preserve"> Generative AI is expected to grow at a CAGR of 170% through 2027</w:t>
      </w:r>
    </w:p>
    <w:p w14:paraId="21F92E9A" w14:textId="77777777" w:rsidR="00835E9C" w:rsidRPr="001C132E" w:rsidRDefault="00835E9C" w:rsidP="00061BA0">
      <w:pPr>
        <w:pStyle w:val="BodyText"/>
        <w:spacing w:before="89" w:line="288" w:lineRule="auto"/>
        <w:ind w:leftChars="100" w:left="440" w:right="1514" w:hangingChars="100" w:hanging="220"/>
        <w:rPr>
          <w:sz w:val="22"/>
          <w:szCs w:val="22"/>
        </w:rPr>
      </w:pPr>
      <w:r w:rsidRPr="001C132E">
        <w:rPr>
          <w:sz w:val="22"/>
          <w:szCs w:val="22"/>
        </w:rPr>
        <w:t>- Generative AI applications will be applied by industry verticals, with oil and gas and power and utilities having the fastest growth rates.</w:t>
      </w:r>
    </w:p>
    <w:p w14:paraId="5177D3D8" w14:textId="77777777" w:rsidR="00061BA0" w:rsidRPr="001C132E" w:rsidRDefault="00835E9C" w:rsidP="00182064">
      <w:pPr>
        <w:pStyle w:val="BodyText"/>
        <w:spacing w:before="89" w:line="288" w:lineRule="auto"/>
        <w:ind w:left="240" w:right="1514"/>
        <w:jc w:val="center"/>
        <w:rPr>
          <w:rFonts w:eastAsiaTheme="minorEastAsia"/>
          <w:sz w:val="22"/>
          <w:szCs w:val="22"/>
          <w:lang w:eastAsia="ko-KR"/>
        </w:rPr>
      </w:pPr>
      <w:r w:rsidRPr="001C132E">
        <w:rPr>
          <w:sz w:val="22"/>
          <w:szCs w:val="22"/>
        </w:rPr>
        <w:t>- Education, insurance, transportation, etc. are also expected to record high growth</w:t>
      </w:r>
    </w:p>
    <w:p w14:paraId="736309B3" w14:textId="764BB551" w:rsidR="008812E3" w:rsidRPr="001C132E" w:rsidRDefault="00835E9C" w:rsidP="00182064">
      <w:pPr>
        <w:pStyle w:val="BodyText"/>
        <w:spacing w:before="89" w:line="288" w:lineRule="auto"/>
        <w:ind w:left="240" w:right="1514"/>
        <w:jc w:val="center"/>
        <w:rPr>
          <w:sz w:val="22"/>
          <w:szCs w:val="22"/>
          <w:lang w:eastAsia="ko-KR"/>
        </w:rPr>
      </w:pPr>
      <w:r w:rsidRPr="001C132E">
        <w:rPr>
          <w:sz w:val="22"/>
          <w:szCs w:val="22"/>
        </w:rPr>
        <w:br/>
      </w:r>
      <w:r w:rsidRPr="001C132E">
        <w:rPr>
          <w:noProof/>
          <w:sz w:val="22"/>
          <w:szCs w:val="22"/>
        </w:rPr>
        <w:lastRenderedPageBreak/>
        <w:drawing>
          <wp:inline distT="0" distB="0" distL="0" distR="0" wp14:anchorId="075BFEE9" wp14:editId="4A8DE1DE">
            <wp:extent cx="4029739" cy="2495397"/>
            <wp:effectExtent l="0" t="0" r="0" b="635"/>
            <wp:docPr id="1861523864" name="그림 1" descr="텍스트, 스크린샷, 폰트, 도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523864" name="그림 1" descr="텍스트, 스크린샷, 폰트, 도표이(가) 표시된 사진&#10;&#10;자동 생성된 설명"/>
                    <pic:cNvPicPr/>
                  </pic:nvPicPr>
                  <pic:blipFill>
                    <a:blip r:embed="rId10"/>
                    <a:stretch>
                      <a:fillRect/>
                    </a:stretch>
                  </pic:blipFill>
                  <pic:spPr>
                    <a:xfrm>
                      <a:off x="0" y="0"/>
                      <a:ext cx="4048861" cy="2507238"/>
                    </a:xfrm>
                    <a:prstGeom prst="rect">
                      <a:avLst/>
                    </a:prstGeom>
                  </pic:spPr>
                </pic:pic>
              </a:graphicData>
            </a:graphic>
          </wp:inline>
        </w:drawing>
      </w:r>
      <w:r w:rsidR="0005149C" w:rsidRPr="001C132E">
        <w:rPr>
          <w:sz w:val="22"/>
          <w:szCs w:val="22"/>
        </w:rPr>
        <w:t xml:space="preserve"> </w:t>
      </w:r>
    </w:p>
    <w:p w14:paraId="3FC99FE3" w14:textId="2E44C9C4" w:rsidR="0038357C" w:rsidRDefault="0005149C" w:rsidP="001C132E">
      <w:pPr>
        <w:pStyle w:val="BodyText"/>
        <w:spacing w:before="89" w:line="288" w:lineRule="auto"/>
        <w:ind w:left="240" w:right="1514"/>
        <w:jc w:val="center"/>
        <w:rPr>
          <w:rFonts w:eastAsiaTheme="minorEastAsia"/>
          <w:sz w:val="22"/>
          <w:szCs w:val="22"/>
          <w:lang w:eastAsia="ko-KR"/>
        </w:rPr>
      </w:pPr>
      <w:r w:rsidRPr="001C132E">
        <w:rPr>
          <w:sz w:val="22"/>
          <w:szCs w:val="22"/>
        </w:rPr>
        <w:t>*Source: Gartner(23.10)</w:t>
      </w:r>
    </w:p>
    <w:p w14:paraId="4E64FEA5" w14:textId="77777777" w:rsidR="001C132E" w:rsidRPr="001C132E" w:rsidRDefault="001C132E" w:rsidP="001C132E">
      <w:pPr>
        <w:pStyle w:val="BodyText"/>
        <w:spacing w:before="89" w:line="288" w:lineRule="auto"/>
        <w:ind w:left="240" w:right="1514"/>
        <w:jc w:val="center"/>
        <w:rPr>
          <w:rFonts w:eastAsiaTheme="minorEastAsia"/>
          <w:sz w:val="14"/>
          <w:szCs w:val="14"/>
          <w:lang w:eastAsia="ko-KR"/>
        </w:rPr>
      </w:pPr>
    </w:p>
    <w:p w14:paraId="0CD1BE3F" w14:textId="1ED83EC0" w:rsidR="00B62184" w:rsidRPr="001C132E" w:rsidRDefault="0005149C" w:rsidP="0038357C">
      <w:pPr>
        <w:pStyle w:val="BodyText"/>
        <w:spacing w:before="89" w:line="288" w:lineRule="auto"/>
        <w:ind w:left="240" w:right="1514" w:hangingChars="100" w:hanging="240"/>
        <w:rPr>
          <w:color w:val="4F81BD" w:themeColor="accent1"/>
          <w:sz w:val="22"/>
          <w:szCs w:val="22"/>
        </w:rPr>
      </w:pPr>
      <w:r w:rsidRPr="001C132E">
        <w:rPr>
          <w:rFonts w:eastAsiaTheme="minorEastAsia"/>
          <w:b/>
          <w:bCs/>
          <w:color w:val="4F81BD" w:themeColor="accent1"/>
        </w:rPr>
        <w:t xml:space="preserve">3. </w:t>
      </w:r>
      <w:r w:rsidR="00182064" w:rsidRPr="001C132E">
        <w:rPr>
          <w:rFonts w:eastAsiaTheme="minorEastAsia"/>
          <w:b/>
          <w:bCs/>
          <w:color w:val="4F81BD" w:themeColor="accent1"/>
        </w:rPr>
        <w:t>Positioning:</w:t>
      </w:r>
      <w:r w:rsidR="003D4C95" w:rsidRPr="001C132E">
        <w:rPr>
          <w:rFonts w:eastAsiaTheme="minorEastAsia"/>
          <w:b/>
          <w:bCs/>
          <w:color w:val="4F81BD" w:themeColor="accent1"/>
        </w:rPr>
        <w:t xml:space="preserve"> Standing on the shoulders of giants</w:t>
      </w:r>
      <w:r w:rsidR="003D4C95" w:rsidRPr="001C132E">
        <w:rPr>
          <w:color w:val="4F81BD" w:themeColor="accent1"/>
        </w:rPr>
        <w:t>.</w:t>
      </w:r>
    </w:p>
    <w:p w14:paraId="19B91830" w14:textId="77777777" w:rsidR="00CE6FEA" w:rsidRPr="001C132E" w:rsidRDefault="00B62184" w:rsidP="00182064">
      <w:pPr>
        <w:pStyle w:val="BodyText"/>
        <w:spacing w:before="89" w:line="288" w:lineRule="auto"/>
        <w:ind w:left="100" w:right="1514"/>
        <w:rPr>
          <w:rFonts w:eastAsiaTheme="majorEastAsia"/>
          <w:b/>
          <w:bCs/>
          <w:color w:val="002060"/>
          <w:sz w:val="20"/>
          <w:szCs w:val="28"/>
          <w:lang w:eastAsia="ko-KR"/>
        </w:rPr>
      </w:pPr>
      <w:r w:rsidRPr="001C132E">
        <w:rPr>
          <w:sz w:val="22"/>
          <w:szCs w:val="22"/>
        </w:rPr>
        <w:t xml:space="preserve">- Deep network with Nvidia to benefit 100% from AI data </w:t>
      </w:r>
      <w:r w:rsidR="0005149C" w:rsidRPr="001C132E">
        <w:rPr>
          <w:sz w:val="22"/>
          <w:szCs w:val="22"/>
        </w:rPr>
        <w:t>center</w:t>
      </w:r>
      <w:r w:rsidRPr="001C132E">
        <w:rPr>
          <w:sz w:val="22"/>
          <w:szCs w:val="22"/>
        </w:rPr>
        <w:t xml:space="preserve"> server market growth</w:t>
      </w:r>
      <w:r w:rsidRPr="001C132E">
        <w:rPr>
          <w:sz w:val="22"/>
          <w:szCs w:val="22"/>
        </w:rPr>
        <w:br/>
        <w:t>- Intimate network with Nvidia CEO Jensen Huang and AMD CEO Lisa Su</w:t>
      </w:r>
      <w:r w:rsidRPr="001C132E">
        <w:rPr>
          <w:rFonts w:eastAsiaTheme="majorEastAsia"/>
          <w:b/>
          <w:bCs/>
          <w:sz w:val="16"/>
          <w:szCs w:val="22"/>
        </w:rPr>
        <w:t xml:space="preserve"> </w:t>
      </w:r>
      <w:r w:rsidR="00F416BC" w:rsidRPr="001C132E">
        <w:rPr>
          <w:rFonts w:eastAsiaTheme="majorEastAsia"/>
          <w:b/>
          <w:bCs/>
          <w:sz w:val="16"/>
          <w:szCs w:val="22"/>
        </w:rPr>
        <w:br/>
      </w:r>
      <w:r w:rsidR="00F416BC" w:rsidRPr="001C132E">
        <w:rPr>
          <w:rFonts w:eastAsiaTheme="majorEastAsia"/>
          <w:b/>
          <w:bCs/>
          <w:color w:val="4F81BD" w:themeColor="accent1"/>
          <w:sz w:val="20"/>
          <w:szCs w:val="28"/>
        </w:rPr>
        <w:t xml:space="preserve">  *This network result in </w:t>
      </w:r>
      <w:r w:rsidR="00F416BC" w:rsidRPr="001C132E">
        <w:rPr>
          <w:rFonts w:eastAsiaTheme="majorEastAsia"/>
          <w:b/>
          <w:bCs/>
          <w:color w:val="4F81BD" w:themeColor="accent1"/>
          <w:sz w:val="20"/>
          <w:szCs w:val="28"/>
          <w:lang w:eastAsia="ko-KR"/>
        </w:rPr>
        <w:t>SMCI sourcing H100 GPU without any backlog</w:t>
      </w:r>
    </w:p>
    <w:p w14:paraId="089C0254" w14:textId="3BAAA34F" w:rsidR="008812E3" w:rsidRPr="001C132E" w:rsidRDefault="00CE6FEA" w:rsidP="00182064">
      <w:pPr>
        <w:pStyle w:val="BodyText"/>
        <w:spacing w:before="89" w:line="288" w:lineRule="auto"/>
        <w:ind w:left="100" w:right="1514"/>
        <w:rPr>
          <w:rFonts w:eastAsiaTheme="minorEastAsia"/>
          <w:sz w:val="22"/>
          <w:szCs w:val="22"/>
          <w:lang w:eastAsia="ko-KR"/>
        </w:rPr>
      </w:pPr>
      <w:r w:rsidRPr="001C132E">
        <w:rPr>
          <w:sz w:val="22"/>
          <w:szCs w:val="22"/>
        </w:rPr>
        <w:t>- H100 GPUs are not readily available to other server manufacturers, but SMCI is</w:t>
      </w:r>
      <w:r w:rsidR="008812E3" w:rsidRPr="001C132E">
        <w:rPr>
          <w:sz w:val="22"/>
          <w:szCs w:val="22"/>
        </w:rPr>
        <w:t>.</w:t>
      </w:r>
      <w:r w:rsidRPr="001C132E">
        <w:rPr>
          <w:sz w:val="22"/>
          <w:szCs w:val="22"/>
        </w:rPr>
        <w:t xml:space="preserve"> </w:t>
      </w:r>
      <w:r w:rsidR="008812E3" w:rsidRPr="001C132E">
        <w:rPr>
          <w:sz w:val="22"/>
          <w:szCs w:val="22"/>
        </w:rPr>
        <w:t>This</w:t>
      </w:r>
      <w:r w:rsidRPr="001C132E">
        <w:rPr>
          <w:sz w:val="22"/>
          <w:szCs w:val="22"/>
        </w:rPr>
        <w:t xml:space="preserve"> is why SMCI's growth rate over the past three years has been more than five times higher than other server manufacturers' growth </w:t>
      </w:r>
      <w:r w:rsidR="00443890" w:rsidRPr="001C132E">
        <w:rPr>
          <w:sz w:val="22"/>
          <w:szCs w:val="22"/>
        </w:rPr>
        <w:t>rate</w:t>
      </w:r>
    </w:p>
    <w:p w14:paraId="3092A386" w14:textId="7C775244" w:rsidR="00DB6FF8" w:rsidRPr="001C132E" w:rsidRDefault="00B62184" w:rsidP="008812E3">
      <w:pPr>
        <w:pStyle w:val="BodyText"/>
        <w:spacing w:before="89" w:line="288" w:lineRule="auto"/>
        <w:ind w:left="100" w:right="1514"/>
        <w:jc w:val="center"/>
        <w:rPr>
          <w:rFonts w:eastAsiaTheme="majorEastAsia"/>
          <w:b/>
          <w:bCs/>
          <w:color w:val="002060"/>
          <w:sz w:val="20"/>
          <w:szCs w:val="28"/>
          <w:lang w:eastAsia="ko-KR"/>
        </w:rPr>
      </w:pPr>
      <w:r w:rsidRPr="001C132E">
        <w:rPr>
          <w:sz w:val="14"/>
          <w:szCs w:val="14"/>
        </w:rPr>
        <w:br/>
      </w:r>
      <w:r w:rsidR="0005149C" w:rsidRPr="001C132E">
        <w:rPr>
          <w:noProof/>
          <w:color w:val="6AA74E"/>
          <w:w w:val="90"/>
          <w:sz w:val="6"/>
          <w:szCs w:val="6"/>
        </w:rPr>
        <w:drawing>
          <wp:inline distT="0" distB="0" distL="0" distR="0" wp14:anchorId="6568290E" wp14:editId="521F2446">
            <wp:extent cx="5609451" cy="2950234"/>
            <wp:effectExtent l="0" t="0" r="0" b="2540"/>
            <wp:docPr id="1385290236" name="그림 1" descr="텍스트, 스크린샷, 폰트, 라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290236" name="그림 1" descr="텍스트, 스크린샷, 폰트, 라인이(가) 표시된 사진&#10;&#10;자동 생성된 설명"/>
                    <pic:cNvPicPr/>
                  </pic:nvPicPr>
                  <pic:blipFill>
                    <a:blip r:embed="rId11"/>
                    <a:stretch>
                      <a:fillRect/>
                    </a:stretch>
                  </pic:blipFill>
                  <pic:spPr>
                    <a:xfrm>
                      <a:off x="0" y="0"/>
                      <a:ext cx="5620574" cy="2956084"/>
                    </a:xfrm>
                    <a:prstGeom prst="rect">
                      <a:avLst/>
                    </a:prstGeom>
                  </pic:spPr>
                </pic:pic>
              </a:graphicData>
            </a:graphic>
          </wp:inline>
        </w:drawing>
      </w:r>
    </w:p>
    <w:p w14:paraId="587FE88F" w14:textId="77777777" w:rsidR="00061BA0" w:rsidRPr="001C132E" w:rsidRDefault="00061BA0" w:rsidP="00443890">
      <w:pPr>
        <w:pStyle w:val="BodyText"/>
        <w:spacing w:before="89" w:line="288" w:lineRule="auto"/>
        <w:ind w:right="1514"/>
        <w:rPr>
          <w:rFonts w:eastAsiaTheme="minorEastAsia"/>
          <w:color w:val="6AA74E"/>
          <w:w w:val="90"/>
          <w:sz w:val="2"/>
          <w:szCs w:val="2"/>
          <w:lang w:eastAsia="ko-KR"/>
        </w:rPr>
      </w:pPr>
    </w:p>
    <w:p w14:paraId="105C845E" w14:textId="33BC169E" w:rsidR="00061BA0" w:rsidRPr="001C132E" w:rsidRDefault="00D4505E" w:rsidP="00061BA0">
      <w:pPr>
        <w:pStyle w:val="Heading1"/>
        <w:spacing w:before="203"/>
        <w:rPr>
          <w:rFonts w:eastAsiaTheme="minorEastAsia"/>
          <w:color w:val="4F81BD" w:themeColor="accent1"/>
          <w:sz w:val="36"/>
          <w:szCs w:val="36"/>
          <w:lang w:eastAsia="ko-KR"/>
        </w:rPr>
      </w:pPr>
      <w:r w:rsidRPr="001C132E">
        <w:rPr>
          <w:color w:val="4F81BD" w:themeColor="accent1"/>
          <w:sz w:val="36"/>
          <w:szCs w:val="36"/>
          <w:lang w:eastAsia="ko-KR"/>
        </w:rPr>
        <w:t>Management:</w:t>
      </w:r>
      <w:r w:rsidR="003A1ED7" w:rsidRPr="001C132E">
        <w:rPr>
          <w:color w:val="4F81BD" w:themeColor="accent1"/>
          <w:sz w:val="36"/>
          <w:szCs w:val="36"/>
          <w:lang w:eastAsia="ko-KR"/>
        </w:rPr>
        <w:t xml:space="preserve"> Relationship with Nvidia</w:t>
      </w:r>
    </w:p>
    <w:p w14:paraId="39CB91BB" w14:textId="114EA378" w:rsidR="003A1ED7" w:rsidRPr="001C132E" w:rsidRDefault="00D4505E" w:rsidP="00061BA0">
      <w:pPr>
        <w:pStyle w:val="BodyText"/>
        <w:spacing w:before="89" w:line="288" w:lineRule="auto"/>
        <w:ind w:left="100" w:right="1335"/>
        <w:rPr>
          <w:rFonts w:eastAsiaTheme="minorEastAsia"/>
          <w:w w:val="105"/>
          <w:sz w:val="22"/>
          <w:szCs w:val="22"/>
          <w:lang w:eastAsia="ko-KR"/>
        </w:rPr>
      </w:pPr>
      <w:r w:rsidRPr="001C132E">
        <w:rPr>
          <w:rFonts w:eastAsiaTheme="minorEastAsia"/>
          <w:w w:val="105"/>
          <w:sz w:val="22"/>
          <w:szCs w:val="22"/>
        </w:rPr>
        <w:t xml:space="preserve">CEO Charles Liang (born 1956) is the billionaire co-founder (with his wife Sara Liu), </w:t>
      </w:r>
      <w:r w:rsidR="00182064" w:rsidRPr="001C132E">
        <w:rPr>
          <w:rFonts w:eastAsiaTheme="minorEastAsia"/>
          <w:w w:val="105"/>
          <w:sz w:val="22"/>
          <w:szCs w:val="22"/>
        </w:rPr>
        <w:t>C</w:t>
      </w:r>
      <w:r w:rsidRPr="001C132E">
        <w:rPr>
          <w:rFonts w:eastAsiaTheme="minorEastAsia"/>
          <w:w w:val="105"/>
          <w:sz w:val="22"/>
          <w:szCs w:val="22"/>
        </w:rPr>
        <w:t xml:space="preserve">hairman, </w:t>
      </w:r>
      <w:r w:rsidR="00182064" w:rsidRPr="001C132E">
        <w:rPr>
          <w:rFonts w:eastAsiaTheme="minorEastAsia"/>
          <w:w w:val="105"/>
          <w:sz w:val="22"/>
          <w:szCs w:val="22"/>
          <w:lang w:eastAsia="ko-KR"/>
        </w:rPr>
        <w:t>P</w:t>
      </w:r>
      <w:r w:rsidRPr="001C132E">
        <w:rPr>
          <w:rFonts w:eastAsiaTheme="minorEastAsia"/>
          <w:w w:val="105"/>
          <w:sz w:val="22"/>
          <w:szCs w:val="22"/>
        </w:rPr>
        <w:t>resident and CEO of </w:t>
      </w:r>
      <w:hyperlink r:id="rId12" w:tooltip="Supermicro" w:history="1">
        <w:r w:rsidRPr="001C132E">
          <w:rPr>
            <w:rFonts w:eastAsiaTheme="minorEastAsia"/>
            <w:w w:val="105"/>
            <w:sz w:val="22"/>
            <w:szCs w:val="22"/>
          </w:rPr>
          <w:t>Supermicro</w:t>
        </w:r>
      </w:hyperlink>
      <w:r w:rsidRPr="001C132E">
        <w:rPr>
          <w:rFonts w:eastAsiaTheme="minorEastAsia"/>
          <w:w w:val="105"/>
          <w:sz w:val="22"/>
          <w:szCs w:val="22"/>
        </w:rPr>
        <w:t xml:space="preserve">, an information technology company based in San Jose, California. As of January 2024, Liang's stake in Supermicro is estimated at $3.3 </w:t>
      </w:r>
      <w:r w:rsidR="00182064" w:rsidRPr="001C132E">
        <w:rPr>
          <w:rFonts w:eastAsiaTheme="minorEastAsia"/>
          <w:w w:val="105"/>
          <w:sz w:val="22"/>
          <w:szCs w:val="22"/>
        </w:rPr>
        <w:t>B</w:t>
      </w:r>
      <w:r w:rsidRPr="001C132E">
        <w:rPr>
          <w:rFonts w:eastAsiaTheme="minorEastAsia"/>
          <w:w w:val="105"/>
          <w:sz w:val="22"/>
          <w:szCs w:val="22"/>
        </w:rPr>
        <w:t>illion.</w:t>
      </w:r>
    </w:p>
    <w:p w14:paraId="40480D36" w14:textId="484EC7AA" w:rsidR="005839BD" w:rsidRPr="001C132E" w:rsidRDefault="00D4505E" w:rsidP="00061BA0">
      <w:pPr>
        <w:pStyle w:val="BodyText"/>
        <w:spacing w:before="89" w:line="288" w:lineRule="auto"/>
        <w:ind w:left="100" w:right="1335"/>
        <w:rPr>
          <w:rFonts w:eastAsiaTheme="minorEastAsia"/>
          <w:w w:val="105"/>
          <w:sz w:val="22"/>
          <w:szCs w:val="22"/>
          <w:lang w:eastAsia="ko-KR"/>
        </w:rPr>
      </w:pPr>
      <w:r w:rsidRPr="001C132E">
        <w:rPr>
          <w:rFonts w:eastAsiaTheme="minorEastAsia"/>
          <w:w w:val="105"/>
          <w:sz w:val="22"/>
          <w:szCs w:val="22"/>
        </w:rPr>
        <w:lastRenderedPageBreak/>
        <w:t>Liang was born in Taiwan. He earned a B.S. in Electrical Engineering from the National Taiwan University of Science and Technology, and an M.S. in Electrical Engineering from the University of Texas at Arlington.</w:t>
      </w:r>
      <w:r w:rsidRPr="001C132E">
        <w:rPr>
          <w:rFonts w:eastAsiaTheme="minorEastAsia"/>
          <w:w w:val="105"/>
          <w:sz w:val="22"/>
          <w:szCs w:val="22"/>
        </w:rPr>
        <w:br/>
        <w:t xml:space="preserve">His nationality gives him an </w:t>
      </w:r>
      <w:r w:rsidRPr="001C132E">
        <w:rPr>
          <w:rFonts w:eastAsiaTheme="minorEastAsia"/>
          <w:b/>
          <w:bCs/>
          <w:w w:val="105"/>
          <w:sz w:val="22"/>
          <w:szCs w:val="22"/>
        </w:rPr>
        <w:t>advantage</w:t>
      </w:r>
      <w:r w:rsidRPr="001C132E">
        <w:rPr>
          <w:rFonts w:eastAsiaTheme="minorEastAsia"/>
          <w:w w:val="105"/>
          <w:sz w:val="22"/>
          <w:szCs w:val="22"/>
        </w:rPr>
        <w:t xml:space="preserve"> that other players don't </w:t>
      </w:r>
      <w:r w:rsidR="005839BD" w:rsidRPr="001C132E">
        <w:rPr>
          <w:rFonts w:eastAsiaTheme="minorEastAsia"/>
          <w:w w:val="105"/>
          <w:sz w:val="22"/>
          <w:szCs w:val="22"/>
        </w:rPr>
        <w:t>have</w:t>
      </w:r>
      <w:r w:rsidRPr="001C132E">
        <w:rPr>
          <w:rFonts w:eastAsiaTheme="minorEastAsia"/>
          <w:w w:val="105"/>
          <w:sz w:val="22"/>
          <w:szCs w:val="22"/>
        </w:rPr>
        <w:t xml:space="preserve"> access to Nvidia (Jensen Hwang) and AMD (Lisa Su), whose CEOs are </w:t>
      </w:r>
      <w:r w:rsidRPr="001C132E">
        <w:rPr>
          <w:rFonts w:eastAsiaTheme="minorEastAsia"/>
          <w:b/>
          <w:bCs/>
          <w:w w:val="105"/>
          <w:sz w:val="22"/>
          <w:szCs w:val="22"/>
        </w:rPr>
        <w:t>Taiwanese</w:t>
      </w:r>
      <w:r w:rsidRPr="001C132E">
        <w:rPr>
          <w:rFonts w:eastAsiaTheme="minorEastAsia"/>
          <w:w w:val="105"/>
          <w:sz w:val="22"/>
          <w:szCs w:val="22"/>
        </w:rPr>
        <w:t xml:space="preserve">, a </w:t>
      </w:r>
      <w:r w:rsidR="00400CA0" w:rsidRPr="001C132E">
        <w:rPr>
          <w:rFonts w:eastAsiaTheme="minorEastAsia"/>
          <w:w w:val="105"/>
          <w:sz w:val="22"/>
          <w:szCs w:val="22"/>
        </w:rPr>
        <w:t xml:space="preserve">system memory </w:t>
      </w:r>
      <w:r w:rsidRPr="001C132E">
        <w:rPr>
          <w:rFonts w:eastAsiaTheme="minorEastAsia"/>
          <w:w w:val="105"/>
          <w:sz w:val="22"/>
          <w:szCs w:val="22"/>
        </w:rPr>
        <w:t>semiconductor manufacturing powerhouse, an advantage that would change the fortunes of Super Micro Computer Inc.</w:t>
      </w:r>
    </w:p>
    <w:p w14:paraId="43209B81" w14:textId="71546BE3" w:rsidR="00D4505E" w:rsidRPr="001C132E" w:rsidRDefault="008812E3" w:rsidP="008812E3">
      <w:pPr>
        <w:pStyle w:val="BodyText"/>
        <w:spacing w:before="89" w:line="288" w:lineRule="auto"/>
        <w:ind w:left="100" w:right="1335"/>
        <w:rPr>
          <w:w w:val="105"/>
          <w:sz w:val="22"/>
          <w:szCs w:val="22"/>
        </w:rPr>
      </w:pPr>
      <w:r w:rsidRPr="001C132E">
        <w:rPr>
          <w:rFonts w:eastAsiaTheme="minorEastAsia"/>
          <w:b/>
          <w:bCs/>
          <w:w w:val="105"/>
          <w:sz w:val="22"/>
          <w:szCs w:val="22"/>
        </w:rPr>
        <w:t>T</w:t>
      </w:r>
      <w:r w:rsidR="00CE6FEA" w:rsidRPr="001C132E">
        <w:rPr>
          <w:rFonts w:eastAsiaTheme="minorEastAsia"/>
          <w:b/>
          <w:bCs/>
          <w:w w:val="105"/>
          <w:sz w:val="22"/>
          <w:szCs w:val="22"/>
        </w:rPr>
        <w:t>wo companies are working closely together</w:t>
      </w:r>
      <w:r w:rsidR="00CE6FEA" w:rsidRPr="001C132E">
        <w:rPr>
          <w:rFonts w:eastAsiaTheme="minorEastAsia"/>
          <w:w w:val="105"/>
          <w:sz w:val="22"/>
          <w:szCs w:val="22"/>
        </w:rPr>
        <w:t>, beginning with a project to integrate Nvidia's AI platform DGX-1 into SMCI's high-performance servers in 2017, followed by the introduction of Nvidia's Hopper GPU architecture-based HGX H100 computing platform into SMCI's AI datacenter in 2022, and the announcement in 2023 that Nvidia will fund SMCI to produce AI chips and jointly develop next-generation AI chips.</w:t>
      </w:r>
      <w:r w:rsidR="00F416BC" w:rsidRPr="001C132E">
        <w:rPr>
          <w:w w:val="105"/>
          <w:sz w:val="22"/>
          <w:szCs w:val="22"/>
        </w:rPr>
        <w:br/>
      </w:r>
    </w:p>
    <w:p w14:paraId="2DE493D4" w14:textId="3C51604A" w:rsidR="003A1ED7" w:rsidRPr="001C132E" w:rsidRDefault="00197BAE" w:rsidP="003A1ED7">
      <w:pPr>
        <w:pStyle w:val="Heading1"/>
        <w:rPr>
          <w:rFonts w:eastAsiaTheme="minorEastAsia"/>
          <w:color w:val="4F81BD" w:themeColor="accent1"/>
          <w:w w:val="90"/>
          <w:sz w:val="36"/>
          <w:szCs w:val="36"/>
        </w:rPr>
      </w:pPr>
      <w:r w:rsidRPr="001C132E">
        <w:rPr>
          <w:rFonts w:eastAsiaTheme="minorEastAsia"/>
          <w:color w:val="4F81BD" w:themeColor="accent1"/>
          <w:w w:val="90"/>
          <w:sz w:val="36"/>
          <w:szCs w:val="36"/>
        </w:rPr>
        <w:t>Investment</w:t>
      </w:r>
      <w:r w:rsidRPr="001C132E">
        <w:rPr>
          <w:rFonts w:eastAsiaTheme="minorEastAsia"/>
          <w:color w:val="4F81BD" w:themeColor="accent1"/>
          <w:spacing w:val="21"/>
          <w:w w:val="90"/>
          <w:sz w:val="36"/>
          <w:szCs w:val="36"/>
        </w:rPr>
        <w:t xml:space="preserve"> </w:t>
      </w:r>
      <w:r w:rsidRPr="001C132E">
        <w:rPr>
          <w:rFonts w:eastAsiaTheme="minorEastAsia"/>
          <w:color w:val="4F81BD" w:themeColor="accent1"/>
          <w:w w:val="90"/>
          <w:sz w:val="36"/>
          <w:szCs w:val="36"/>
        </w:rPr>
        <w:t>Thesis:</w:t>
      </w:r>
    </w:p>
    <w:p w14:paraId="0D9F19C3" w14:textId="73C5E7A0" w:rsidR="009A378D" w:rsidRPr="001C132E" w:rsidRDefault="00CF7D45" w:rsidP="00061BA0">
      <w:pPr>
        <w:pStyle w:val="BodyText"/>
        <w:spacing w:before="89" w:line="288" w:lineRule="auto"/>
        <w:ind w:left="100" w:right="1335"/>
        <w:rPr>
          <w:rFonts w:eastAsiaTheme="minorEastAsia"/>
          <w:w w:val="105"/>
          <w:sz w:val="22"/>
          <w:szCs w:val="22"/>
        </w:rPr>
      </w:pPr>
      <w:r w:rsidRPr="001C132E">
        <w:rPr>
          <w:rFonts w:eastAsiaTheme="minorEastAsia"/>
          <w:w w:val="105"/>
          <w:sz w:val="22"/>
          <w:szCs w:val="22"/>
        </w:rPr>
        <w:t>SMCI is a Buy with a target price of $</w:t>
      </w:r>
      <w:r w:rsidR="005F6930" w:rsidRPr="001C132E">
        <w:rPr>
          <w:rFonts w:eastAsiaTheme="minorEastAsia"/>
          <w:w w:val="105"/>
          <w:sz w:val="22"/>
          <w:szCs w:val="22"/>
        </w:rPr>
        <w:t>750</w:t>
      </w:r>
      <w:r w:rsidRPr="001C132E">
        <w:rPr>
          <w:rFonts w:eastAsiaTheme="minorEastAsia"/>
          <w:w w:val="105"/>
          <w:sz w:val="22"/>
          <w:szCs w:val="22"/>
        </w:rPr>
        <w:t xml:space="preserve"> entailing </w:t>
      </w:r>
      <w:r w:rsidR="005F6930" w:rsidRPr="001C132E">
        <w:rPr>
          <w:rFonts w:eastAsiaTheme="minorEastAsia"/>
          <w:w w:val="105"/>
          <w:sz w:val="22"/>
          <w:szCs w:val="22"/>
        </w:rPr>
        <w:t>3</w:t>
      </w:r>
      <w:r w:rsidR="00217505" w:rsidRPr="001C132E">
        <w:rPr>
          <w:rFonts w:eastAsiaTheme="minorEastAsia"/>
          <w:w w:val="105"/>
          <w:sz w:val="22"/>
          <w:szCs w:val="22"/>
        </w:rPr>
        <w:t>3</w:t>
      </w:r>
      <w:r w:rsidRPr="001C132E">
        <w:rPr>
          <w:rFonts w:eastAsiaTheme="minorEastAsia"/>
          <w:w w:val="105"/>
          <w:sz w:val="22"/>
          <w:szCs w:val="22"/>
        </w:rPr>
        <w:t>.</w:t>
      </w:r>
      <w:r w:rsidR="00217505" w:rsidRPr="001C132E">
        <w:rPr>
          <w:rFonts w:eastAsiaTheme="minorEastAsia"/>
          <w:w w:val="105"/>
          <w:sz w:val="22"/>
          <w:szCs w:val="22"/>
        </w:rPr>
        <w:t>8</w:t>
      </w:r>
      <w:r w:rsidRPr="001C132E">
        <w:rPr>
          <w:rFonts w:eastAsiaTheme="minorEastAsia"/>
          <w:w w:val="105"/>
          <w:sz w:val="22"/>
          <w:szCs w:val="22"/>
        </w:rPr>
        <w:t>% upside taking into consideration the following factors:</w:t>
      </w:r>
    </w:p>
    <w:p w14:paraId="54400F75" w14:textId="4C92A55F" w:rsidR="003A1ED7" w:rsidRPr="001C132E" w:rsidRDefault="003A1ED7" w:rsidP="00061BA0">
      <w:pPr>
        <w:pStyle w:val="Heading3"/>
        <w:numPr>
          <w:ilvl w:val="0"/>
          <w:numId w:val="10"/>
        </w:numPr>
        <w:tabs>
          <w:tab w:val="left" w:pos="819"/>
          <w:tab w:val="left" w:pos="820"/>
        </w:tabs>
        <w:spacing w:before="2" w:line="288" w:lineRule="auto"/>
        <w:ind w:right="2104"/>
        <w:rPr>
          <w:sz w:val="32"/>
          <w:szCs w:val="24"/>
        </w:rPr>
      </w:pPr>
      <w:r w:rsidRPr="001C132E">
        <w:rPr>
          <w:w w:val="90"/>
          <w:sz w:val="24"/>
          <w:szCs w:val="24"/>
        </w:rPr>
        <w:t xml:space="preserve"> </w:t>
      </w:r>
      <w:r w:rsidR="00B0414F" w:rsidRPr="001C132E">
        <w:rPr>
          <w:w w:val="90"/>
          <w:sz w:val="24"/>
          <w:szCs w:val="24"/>
        </w:rPr>
        <w:t>Due to the growth of the AI industry triggered by OpenAI (Chat GPT), the investment of generative AI companies is expected to continue</w:t>
      </w:r>
    </w:p>
    <w:p w14:paraId="1DB5086B" w14:textId="0E3CA2CA" w:rsidR="003A1ED7" w:rsidRPr="001C132E" w:rsidRDefault="00F5445C" w:rsidP="003A1ED7">
      <w:pPr>
        <w:pStyle w:val="ListParagraph"/>
        <w:numPr>
          <w:ilvl w:val="1"/>
          <w:numId w:val="3"/>
        </w:numPr>
        <w:tabs>
          <w:tab w:val="left" w:pos="1540"/>
        </w:tabs>
        <w:spacing w:line="288" w:lineRule="auto"/>
        <w:ind w:right="1591"/>
        <w:rPr>
          <w:szCs w:val="20"/>
        </w:rPr>
      </w:pPr>
      <w:r w:rsidRPr="001C132E">
        <w:rPr>
          <w:szCs w:val="20"/>
        </w:rPr>
        <w:t>AI services from big players like Microsoft's Copilot and Google's Bard continue to launch</w:t>
      </w:r>
    </w:p>
    <w:p w14:paraId="63A09145" w14:textId="2BB1FDDE" w:rsidR="003A1ED7" w:rsidRPr="001C132E" w:rsidRDefault="00F5445C" w:rsidP="00061BA0">
      <w:pPr>
        <w:pStyle w:val="ListParagraph"/>
        <w:numPr>
          <w:ilvl w:val="0"/>
          <w:numId w:val="9"/>
        </w:numPr>
        <w:tabs>
          <w:tab w:val="left" w:pos="1540"/>
        </w:tabs>
        <w:spacing w:line="288" w:lineRule="auto"/>
        <w:ind w:right="1591"/>
        <w:rPr>
          <w:szCs w:val="20"/>
        </w:rPr>
      </w:pPr>
      <w:r w:rsidRPr="001C132E">
        <w:rPr>
          <w:szCs w:val="20"/>
        </w:rPr>
        <w:t>Meta places 150,000 bulk GPU order with Nvidia</w:t>
      </w:r>
    </w:p>
    <w:p w14:paraId="003CD7CB" w14:textId="6665053D" w:rsidR="009A378D" w:rsidRPr="001C132E" w:rsidRDefault="00F5445C" w:rsidP="003A1ED7">
      <w:pPr>
        <w:pStyle w:val="ListParagraph"/>
        <w:numPr>
          <w:ilvl w:val="0"/>
          <w:numId w:val="9"/>
        </w:numPr>
        <w:tabs>
          <w:tab w:val="left" w:pos="1540"/>
        </w:tabs>
        <w:spacing w:line="288" w:lineRule="auto"/>
        <w:ind w:right="1591"/>
        <w:rPr>
          <w:szCs w:val="20"/>
        </w:rPr>
      </w:pPr>
      <w:r w:rsidRPr="001C132E">
        <w:rPr>
          <w:w w:val="105"/>
          <w:szCs w:val="20"/>
        </w:rPr>
        <w:t>Related AI GPU server market is growing rapidly</w:t>
      </w:r>
    </w:p>
    <w:p w14:paraId="5DF61D4A" w14:textId="77777777" w:rsidR="008812E3" w:rsidRPr="001C132E" w:rsidRDefault="008812E3" w:rsidP="008812E3">
      <w:pPr>
        <w:tabs>
          <w:tab w:val="left" w:pos="1540"/>
        </w:tabs>
        <w:spacing w:line="288" w:lineRule="auto"/>
        <w:ind w:right="1591"/>
        <w:rPr>
          <w:szCs w:val="20"/>
        </w:rPr>
      </w:pPr>
    </w:p>
    <w:p w14:paraId="392F2F48" w14:textId="40DED4D2" w:rsidR="009A378D" w:rsidRPr="001C132E" w:rsidRDefault="00C6021B" w:rsidP="003A1ED7">
      <w:pPr>
        <w:pStyle w:val="Heading3"/>
        <w:numPr>
          <w:ilvl w:val="0"/>
          <w:numId w:val="10"/>
        </w:numPr>
        <w:tabs>
          <w:tab w:val="left" w:pos="819"/>
          <w:tab w:val="left" w:pos="820"/>
        </w:tabs>
        <w:spacing w:line="288" w:lineRule="auto"/>
        <w:ind w:right="1847"/>
        <w:rPr>
          <w:sz w:val="24"/>
          <w:szCs w:val="24"/>
        </w:rPr>
      </w:pPr>
      <w:r w:rsidRPr="001C132E">
        <w:rPr>
          <w:w w:val="90"/>
          <w:sz w:val="24"/>
          <w:szCs w:val="24"/>
        </w:rPr>
        <w:t xml:space="preserve">In addition to the increase in investment by IT giants currently referred to as Magnificent 7 (Meta, Google, Amazon and </w:t>
      </w:r>
      <w:proofErr w:type="spellStart"/>
      <w:r w:rsidRPr="001C132E">
        <w:rPr>
          <w:w w:val="90"/>
          <w:sz w:val="24"/>
          <w:szCs w:val="24"/>
        </w:rPr>
        <w:t>etc</w:t>
      </w:r>
      <w:proofErr w:type="spellEnd"/>
      <w:r w:rsidRPr="001C132E">
        <w:rPr>
          <w:w w:val="90"/>
          <w:sz w:val="24"/>
          <w:szCs w:val="24"/>
        </w:rPr>
        <w:t>), growth in the pharmaceutical and bio industry is expected, and the high-speed growth of the AI GPU server market is expected to be maintained for the next 5 years or more</w:t>
      </w:r>
    </w:p>
    <w:p w14:paraId="165F6839" w14:textId="17B4F4FD" w:rsidR="008812E3" w:rsidRPr="001C132E" w:rsidRDefault="0064189D" w:rsidP="00E7652B">
      <w:pPr>
        <w:pStyle w:val="ListParagraph"/>
        <w:numPr>
          <w:ilvl w:val="0"/>
          <w:numId w:val="15"/>
        </w:numPr>
        <w:tabs>
          <w:tab w:val="left" w:pos="1540"/>
        </w:tabs>
        <w:spacing w:line="288" w:lineRule="auto"/>
        <w:ind w:right="1766"/>
        <w:jc w:val="both"/>
        <w:rPr>
          <w:szCs w:val="20"/>
        </w:rPr>
      </w:pPr>
      <w:r w:rsidRPr="001C132E">
        <w:rPr>
          <w:szCs w:val="20"/>
        </w:rPr>
        <w:t>Nvidia: Continued acquisition of AI-enabled bio drug developers and application</w:t>
      </w:r>
      <w:r w:rsidR="00E7652B" w:rsidRPr="001C132E">
        <w:rPr>
          <w:szCs w:val="20"/>
        </w:rPr>
        <w:t xml:space="preserve"> </w:t>
      </w:r>
      <w:r w:rsidRPr="001C132E">
        <w:rPr>
          <w:szCs w:val="20"/>
        </w:rPr>
        <w:t xml:space="preserve">of AI technology in bio healthcare expected to continue AI high </w:t>
      </w:r>
      <w:r w:rsidR="000C740A" w:rsidRPr="001C132E">
        <w:rPr>
          <w:szCs w:val="20"/>
        </w:rPr>
        <w:t>growth</w:t>
      </w:r>
    </w:p>
    <w:p w14:paraId="2339E4CF" w14:textId="4F51D6C7" w:rsidR="008812E3" w:rsidRPr="001C132E" w:rsidRDefault="00CE6FEA" w:rsidP="00E7652B">
      <w:pPr>
        <w:pStyle w:val="ListParagraph"/>
        <w:numPr>
          <w:ilvl w:val="1"/>
          <w:numId w:val="9"/>
        </w:numPr>
        <w:tabs>
          <w:tab w:val="left" w:pos="1540"/>
        </w:tabs>
        <w:spacing w:line="288" w:lineRule="auto"/>
        <w:ind w:right="1766"/>
        <w:jc w:val="both"/>
        <w:rPr>
          <w:szCs w:val="20"/>
        </w:rPr>
      </w:pPr>
      <w:r w:rsidRPr="001C132E">
        <w:rPr>
          <w:szCs w:val="20"/>
        </w:rPr>
        <w:t xml:space="preserve">Recently, Jensen Huang </w:t>
      </w:r>
      <w:r w:rsidR="00BE664E" w:rsidRPr="001C132E">
        <w:rPr>
          <w:szCs w:val="20"/>
        </w:rPr>
        <w:t>saw</w:t>
      </w:r>
      <w:r w:rsidRPr="001C132E">
        <w:rPr>
          <w:szCs w:val="20"/>
        </w:rPr>
        <w:t xml:space="preserve"> Bio Healthcare as a new growth driver for Nvidia's AI GPU server </w:t>
      </w:r>
      <w:r w:rsidR="00827CBF" w:rsidRPr="001C132E">
        <w:rPr>
          <w:szCs w:val="20"/>
        </w:rPr>
        <w:t>market and</w:t>
      </w:r>
      <w:r w:rsidRPr="001C132E">
        <w:rPr>
          <w:szCs w:val="20"/>
        </w:rPr>
        <w:t xml:space="preserve"> gave a keynote speech at the JPMorgan Healthcare Conference: "Almost Everything will largely start in silico, largely end in </w:t>
      </w:r>
      <w:r w:rsidR="000C740A" w:rsidRPr="001C132E">
        <w:rPr>
          <w:szCs w:val="20"/>
        </w:rPr>
        <w:t>silico.</w:t>
      </w:r>
      <w:r w:rsidRPr="001C132E">
        <w:rPr>
          <w:szCs w:val="20"/>
        </w:rPr>
        <w:t>”</w:t>
      </w:r>
    </w:p>
    <w:p w14:paraId="7F0B9583" w14:textId="77777777" w:rsidR="008812E3" w:rsidRPr="001C132E" w:rsidRDefault="008812E3" w:rsidP="00E7652B">
      <w:pPr>
        <w:pStyle w:val="ListParagraph"/>
        <w:jc w:val="both"/>
        <w:rPr>
          <w:szCs w:val="20"/>
        </w:rPr>
      </w:pPr>
    </w:p>
    <w:p w14:paraId="222C3CCA" w14:textId="14273D7E" w:rsidR="008812E3" w:rsidRPr="001C132E" w:rsidRDefault="008812E3" w:rsidP="00E7652B">
      <w:pPr>
        <w:pStyle w:val="ListParagraph"/>
        <w:numPr>
          <w:ilvl w:val="1"/>
          <w:numId w:val="9"/>
        </w:numPr>
        <w:tabs>
          <w:tab w:val="left" w:pos="1540"/>
        </w:tabs>
        <w:spacing w:line="288" w:lineRule="auto"/>
        <w:ind w:right="1766"/>
        <w:jc w:val="both"/>
        <w:rPr>
          <w:szCs w:val="20"/>
        </w:rPr>
      </w:pPr>
      <w:r w:rsidRPr="001C132E">
        <w:rPr>
          <w:szCs w:val="20"/>
        </w:rPr>
        <w:t>Significant</w:t>
      </w:r>
      <w:r w:rsidR="00CE6FEA" w:rsidRPr="001C132E">
        <w:rPr>
          <w:szCs w:val="20"/>
        </w:rPr>
        <w:t xml:space="preserve"> R&amp;D resources and time were spent on real chemical experiments (in </w:t>
      </w:r>
      <w:r w:rsidRPr="001C132E">
        <w:rPr>
          <w:szCs w:val="20"/>
        </w:rPr>
        <w:t>V</w:t>
      </w:r>
      <w:r w:rsidR="00CE6FEA" w:rsidRPr="001C132E">
        <w:rPr>
          <w:szCs w:val="20"/>
        </w:rPr>
        <w:t xml:space="preserve">itro) and organic material application experiments (in </w:t>
      </w:r>
      <w:r w:rsidRPr="001C132E">
        <w:rPr>
          <w:szCs w:val="20"/>
        </w:rPr>
        <w:t>V</w:t>
      </w:r>
      <w:r w:rsidR="00CE6FEA" w:rsidRPr="001C132E">
        <w:rPr>
          <w:szCs w:val="20"/>
        </w:rPr>
        <w:t>ivo), but AI GPU</w:t>
      </w:r>
      <w:r w:rsidRPr="001C132E">
        <w:rPr>
          <w:szCs w:val="20"/>
        </w:rPr>
        <w:t xml:space="preserve"> </w:t>
      </w:r>
      <w:r w:rsidR="00CE6FEA" w:rsidRPr="001C132E">
        <w:rPr>
          <w:szCs w:val="20"/>
        </w:rPr>
        <w:t xml:space="preserve">(In Silico)s are expected to accelerate the convergence of `AI+Bio' by shifting the way R&amp;D is conducted to reduce costs and </w:t>
      </w:r>
      <w:r w:rsidR="000C740A" w:rsidRPr="001C132E">
        <w:rPr>
          <w:szCs w:val="20"/>
        </w:rPr>
        <w:t>time</w:t>
      </w:r>
    </w:p>
    <w:p w14:paraId="2896B363" w14:textId="0727E4B4" w:rsidR="008812E3" w:rsidRPr="001C132E" w:rsidRDefault="0064189D" w:rsidP="00E7652B">
      <w:pPr>
        <w:pStyle w:val="ListParagraph"/>
        <w:numPr>
          <w:ilvl w:val="2"/>
          <w:numId w:val="9"/>
        </w:numPr>
        <w:tabs>
          <w:tab w:val="left" w:pos="1540"/>
        </w:tabs>
        <w:spacing w:line="288" w:lineRule="auto"/>
        <w:ind w:right="1766"/>
        <w:jc w:val="both"/>
        <w:rPr>
          <w:szCs w:val="20"/>
        </w:rPr>
      </w:pPr>
      <w:r w:rsidRPr="001C132E">
        <w:rPr>
          <w:szCs w:val="20"/>
        </w:rPr>
        <w:t>In Vitro</w:t>
      </w:r>
      <w:r w:rsidR="008812E3" w:rsidRPr="001C132E">
        <w:rPr>
          <w:szCs w:val="20"/>
        </w:rPr>
        <w:t>:</w:t>
      </w:r>
      <w:r w:rsidRPr="001C132E">
        <w:rPr>
          <w:szCs w:val="20"/>
        </w:rPr>
        <w:t xml:space="preserve"> In Glass, medical procedures, tests, and experiments performed outside the organism</w:t>
      </w:r>
    </w:p>
    <w:p w14:paraId="28CAA652" w14:textId="207D76AE" w:rsidR="008812E3" w:rsidRPr="001C132E" w:rsidRDefault="0064189D" w:rsidP="00E7652B">
      <w:pPr>
        <w:pStyle w:val="ListParagraph"/>
        <w:numPr>
          <w:ilvl w:val="2"/>
          <w:numId w:val="9"/>
        </w:numPr>
        <w:tabs>
          <w:tab w:val="left" w:pos="1540"/>
        </w:tabs>
        <w:spacing w:line="288" w:lineRule="auto"/>
        <w:ind w:right="1766"/>
        <w:jc w:val="both"/>
        <w:rPr>
          <w:szCs w:val="20"/>
        </w:rPr>
      </w:pPr>
      <w:r w:rsidRPr="001C132E">
        <w:rPr>
          <w:szCs w:val="20"/>
        </w:rPr>
        <w:t>In Silico</w:t>
      </w:r>
      <w:r w:rsidR="008812E3" w:rsidRPr="001C132E">
        <w:rPr>
          <w:szCs w:val="20"/>
        </w:rPr>
        <w:t>:</w:t>
      </w:r>
      <w:r w:rsidRPr="001C132E">
        <w:rPr>
          <w:szCs w:val="20"/>
        </w:rPr>
        <w:t xml:space="preserve"> Silicon Chip, simulated on a computer and predictions run on an AI GPU</w:t>
      </w:r>
    </w:p>
    <w:p w14:paraId="1EECF722" w14:textId="132B23F2" w:rsidR="00182064" w:rsidRPr="001C132E" w:rsidRDefault="0064189D" w:rsidP="00061BA0">
      <w:pPr>
        <w:pStyle w:val="ListParagraph"/>
        <w:numPr>
          <w:ilvl w:val="2"/>
          <w:numId w:val="9"/>
        </w:numPr>
        <w:tabs>
          <w:tab w:val="left" w:pos="1540"/>
        </w:tabs>
        <w:spacing w:line="288" w:lineRule="auto"/>
        <w:ind w:right="1766"/>
        <w:jc w:val="both"/>
        <w:rPr>
          <w:szCs w:val="20"/>
        </w:rPr>
      </w:pPr>
      <w:r w:rsidRPr="001C132E">
        <w:rPr>
          <w:szCs w:val="20"/>
        </w:rPr>
        <w:t>In Vivo</w:t>
      </w:r>
      <w:r w:rsidR="008812E3" w:rsidRPr="001C132E">
        <w:rPr>
          <w:szCs w:val="20"/>
        </w:rPr>
        <w:t>:</w:t>
      </w:r>
      <w:r w:rsidRPr="001C132E">
        <w:rPr>
          <w:szCs w:val="20"/>
        </w:rPr>
        <w:t xml:space="preserve"> within the living, conducted inside an organism</w:t>
      </w:r>
    </w:p>
    <w:p w14:paraId="53A3AD75" w14:textId="77777777" w:rsidR="003A1ED7" w:rsidRPr="001C132E" w:rsidRDefault="005F6930" w:rsidP="00F416BC">
      <w:pPr>
        <w:pStyle w:val="BodyText"/>
        <w:spacing w:before="89" w:line="276" w:lineRule="auto"/>
        <w:ind w:left="100" w:right="1514"/>
        <w:rPr>
          <w:b/>
          <w:bCs/>
          <w:color w:val="4F81BD" w:themeColor="accent1"/>
          <w:w w:val="90"/>
          <w:sz w:val="36"/>
          <w:szCs w:val="36"/>
        </w:rPr>
      </w:pPr>
      <w:r w:rsidRPr="001C132E">
        <w:rPr>
          <w:b/>
          <w:bCs/>
          <w:color w:val="4F81BD" w:themeColor="accent1"/>
          <w:w w:val="90"/>
          <w:sz w:val="36"/>
          <w:szCs w:val="36"/>
        </w:rPr>
        <w:lastRenderedPageBreak/>
        <w:t>Investment Summary</w:t>
      </w:r>
    </w:p>
    <w:p w14:paraId="723802FA" w14:textId="61C8B3BA" w:rsidR="00FD0905" w:rsidRPr="001C132E" w:rsidRDefault="00FD0905" w:rsidP="003A1ED7">
      <w:pPr>
        <w:pStyle w:val="BodyText"/>
        <w:numPr>
          <w:ilvl w:val="0"/>
          <w:numId w:val="12"/>
        </w:numPr>
        <w:spacing w:before="89" w:line="276" w:lineRule="auto"/>
        <w:ind w:right="1514"/>
        <w:rPr>
          <w:sz w:val="22"/>
          <w:szCs w:val="22"/>
        </w:rPr>
      </w:pPr>
      <w:r w:rsidRPr="001C132E">
        <w:rPr>
          <w:sz w:val="22"/>
          <w:szCs w:val="22"/>
        </w:rPr>
        <w:t xml:space="preserve">The market for AI GPU servers is booming as the AI service market opens up </w:t>
      </w:r>
    </w:p>
    <w:p w14:paraId="69D71812" w14:textId="654D4E7B" w:rsidR="00FD0905" w:rsidRPr="001C132E" w:rsidRDefault="00FD0905" w:rsidP="003A1ED7">
      <w:pPr>
        <w:pStyle w:val="BodyText"/>
        <w:numPr>
          <w:ilvl w:val="0"/>
          <w:numId w:val="12"/>
        </w:numPr>
        <w:spacing w:before="89" w:line="276" w:lineRule="auto"/>
        <w:ind w:right="1514"/>
        <w:rPr>
          <w:sz w:val="22"/>
          <w:szCs w:val="22"/>
        </w:rPr>
      </w:pPr>
      <w:r w:rsidRPr="001C132E">
        <w:rPr>
          <w:sz w:val="22"/>
          <w:szCs w:val="22"/>
        </w:rPr>
        <w:t>The company is in the very straightforward business of manufacturing and delivering GPU servers to customers</w:t>
      </w:r>
    </w:p>
    <w:p w14:paraId="7BC35010" w14:textId="03A06E8F" w:rsidR="00FD0905" w:rsidRPr="001C132E" w:rsidRDefault="00FD0905" w:rsidP="003A1ED7">
      <w:pPr>
        <w:pStyle w:val="BodyText"/>
        <w:numPr>
          <w:ilvl w:val="0"/>
          <w:numId w:val="12"/>
        </w:numPr>
        <w:spacing w:before="89" w:line="276" w:lineRule="auto"/>
        <w:ind w:right="1514"/>
        <w:rPr>
          <w:sz w:val="22"/>
          <w:szCs w:val="22"/>
        </w:rPr>
      </w:pPr>
      <w:r w:rsidRPr="001C132E">
        <w:rPr>
          <w:sz w:val="22"/>
          <w:szCs w:val="22"/>
        </w:rPr>
        <w:t>It's a performance that reminds me of the Levi`s jeans company selling jeans for gold miners during the Western Gold Rush</w:t>
      </w:r>
    </w:p>
    <w:p w14:paraId="48009746" w14:textId="0362E2B8" w:rsidR="003A1ED7" w:rsidRPr="001C132E" w:rsidRDefault="00FD0905" w:rsidP="003A1ED7">
      <w:pPr>
        <w:pStyle w:val="BodyText"/>
        <w:numPr>
          <w:ilvl w:val="0"/>
          <w:numId w:val="12"/>
        </w:numPr>
        <w:spacing w:before="89" w:line="276" w:lineRule="auto"/>
        <w:ind w:right="1514"/>
        <w:rPr>
          <w:sz w:val="22"/>
          <w:szCs w:val="22"/>
        </w:rPr>
      </w:pPr>
      <w:r w:rsidRPr="001C132E">
        <w:rPr>
          <w:sz w:val="22"/>
          <w:szCs w:val="22"/>
        </w:rPr>
        <w:t>Their CEO is from the same country as the chip makers and has deep and long-standing relationships with them</w:t>
      </w:r>
    </w:p>
    <w:p w14:paraId="0BBDAD01" w14:textId="7BB2548F" w:rsidR="003A1ED7" w:rsidRPr="001C132E" w:rsidRDefault="003A1ED7" w:rsidP="003A1ED7">
      <w:pPr>
        <w:pStyle w:val="BodyText"/>
        <w:numPr>
          <w:ilvl w:val="1"/>
          <w:numId w:val="12"/>
        </w:numPr>
        <w:spacing w:before="89" w:line="276" w:lineRule="auto"/>
        <w:ind w:right="1514"/>
        <w:rPr>
          <w:sz w:val="22"/>
          <w:szCs w:val="22"/>
        </w:rPr>
      </w:pPr>
      <w:r w:rsidRPr="001C132E">
        <w:rPr>
          <w:sz w:val="22"/>
          <w:szCs w:val="22"/>
        </w:rPr>
        <w:t>The company manufactures DGX servers utilizing Nvidia's H100 chips and delivers them to customers with high-end computing needs</w:t>
      </w:r>
    </w:p>
    <w:p w14:paraId="0E30DCC7" w14:textId="5E04DD80" w:rsidR="00BD6516" w:rsidRPr="001C132E" w:rsidRDefault="00FD0905" w:rsidP="00BD6516">
      <w:pPr>
        <w:pStyle w:val="BodyText"/>
        <w:numPr>
          <w:ilvl w:val="1"/>
          <w:numId w:val="12"/>
        </w:numPr>
        <w:spacing w:before="89" w:line="276" w:lineRule="auto"/>
        <w:ind w:right="1514"/>
        <w:rPr>
          <w:sz w:val="22"/>
          <w:szCs w:val="22"/>
        </w:rPr>
      </w:pPr>
      <w:r w:rsidRPr="001C132E">
        <w:rPr>
          <w:sz w:val="22"/>
          <w:szCs w:val="22"/>
        </w:rPr>
        <w:t xml:space="preserve"> As Nvidia's performance increases, the company's performance is directly linked to </w:t>
      </w:r>
      <w:r w:rsidR="00575492" w:rsidRPr="001C132E">
        <w:rPr>
          <w:sz w:val="22"/>
          <w:szCs w:val="22"/>
        </w:rPr>
        <w:t xml:space="preserve">Nvidia’s </w:t>
      </w:r>
      <w:r w:rsidR="000C740A" w:rsidRPr="001C132E">
        <w:rPr>
          <w:sz w:val="22"/>
          <w:szCs w:val="22"/>
        </w:rPr>
        <w:t>growth</w:t>
      </w:r>
    </w:p>
    <w:p w14:paraId="108EB3E1" w14:textId="15F473A2" w:rsidR="00BD6516" w:rsidRPr="001C132E" w:rsidRDefault="00BD6516" w:rsidP="00BD6516">
      <w:pPr>
        <w:pStyle w:val="BodyText"/>
        <w:numPr>
          <w:ilvl w:val="0"/>
          <w:numId w:val="12"/>
        </w:numPr>
        <w:spacing w:before="89" w:line="276" w:lineRule="auto"/>
        <w:ind w:right="1514"/>
        <w:rPr>
          <w:sz w:val="22"/>
          <w:szCs w:val="22"/>
        </w:rPr>
      </w:pPr>
      <w:r w:rsidRPr="001C132E">
        <w:rPr>
          <w:sz w:val="22"/>
          <w:szCs w:val="22"/>
        </w:rPr>
        <w:t>A trajectory similar to Levi`s jeans selling strong jeans durable in mining working condition in the West Gold Rush in the history of United States</w:t>
      </w:r>
    </w:p>
    <w:p w14:paraId="34C0F8EA" w14:textId="56690512" w:rsidR="00BD6516" w:rsidRPr="001C132E" w:rsidRDefault="00BD6516" w:rsidP="00BD6516">
      <w:pPr>
        <w:pStyle w:val="BodyText"/>
        <w:numPr>
          <w:ilvl w:val="1"/>
          <w:numId w:val="12"/>
        </w:numPr>
        <w:spacing w:before="89" w:line="276" w:lineRule="auto"/>
        <w:ind w:right="1514"/>
        <w:rPr>
          <w:sz w:val="22"/>
          <w:szCs w:val="22"/>
        </w:rPr>
      </w:pPr>
      <w:r w:rsidRPr="001C132E">
        <w:rPr>
          <w:sz w:val="22"/>
          <w:szCs w:val="22"/>
        </w:rPr>
        <w:t>The company's stock price has risen more than 28 times in five years due to high growth expectations in the AI industry</w:t>
      </w:r>
    </w:p>
    <w:p w14:paraId="4C474901" w14:textId="44E66978" w:rsidR="00BD6516" w:rsidRPr="001C132E" w:rsidRDefault="00BD6516" w:rsidP="00BD6516">
      <w:pPr>
        <w:pStyle w:val="BodyText"/>
        <w:numPr>
          <w:ilvl w:val="1"/>
          <w:numId w:val="12"/>
        </w:numPr>
        <w:spacing w:before="89" w:line="276" w:lineRule="auto"/>
        <w:ind w:right="1514"/>
        <w:rPr>
          <w:sz w:val="22"/>
          <w:szCs w:val="22"/>
        </w:rPr>
      </w:pPr>
      <w:r w:rsidRPr="001C132E">
        <w:rPr>
          <w:sz w:val="22"/>
          <w:szCs w:val="22"/>
        </w:rPr>
        <w:t xml:space="preserve">With the application of AI technology to the bio-healthcare industry, AI-related investments are expected to remain the largest CAPEX for SMIC over the next five </w:t>
      </w:r>
      <w:r w:rsidR="000C740A" w:rsidRPr="001C132E">
        <w:rPr>
          <w:sz w:val="22"/>
          <w:szCs w:val="22"/>
        </w:rPr>
        <w:t>years</w:t>
      </w:r>
    </w:p>
    <w:p w14:paraId="2E28F686" w14:textId="77777777" w:rsidR="001C132E" w:rsidRPr="001C132E" w:rsidRDefault="001C132E" w:rsidP="001C132E">
      <w:pPr>
        <w:pStyle w:val="BodyText"/>
        <w:spacing w:before="89" w:line="276" w:lineRule="auto"/>
        <w:ind w:right="1514"/>
        <w:rPr>
          <w:sz w:val="22"/>
          <w:szCs w:val="22"/>
        </w:rPr>
      </w:pPr>
    </w:p>
    <w:p w14:paraId="5844DFC6" w14:textId="77777777" w:rsidR="00BD6516" w:rsidRPr="001C132E" w:rsidRDefault="000D3FED" w:rsidP="003A332C">
      <w:pPr>
        <w:spacing w:before="90" w:line="288" w:lineRule="auto"/>
        <w:ind w:left="100" w:right="1210"/>
        <w:rPr>
          <w:color w:val="4F81BD" w:themeColor="accent1"/>
          <w:w w:val="90"/>
          <w:sz w:val="20"/>
          <w:szCs w:val="20"/>
        </w:rPr>
      </w:pPr>
      <w:r w:rsidRPr="001C132E">
        <w:rPr>
          <w:b/>
          <w:bCs/>
          <w:color w:val="4F81BD" w:themeColor="accent1"/>
          <w:w w:val="90"/>
          <w:sz w:val="36"/>
          <w:szCs w:val="36"/>
        </w:rPr>
        <w:t>Financial Analysis:</w:t>
      </w:r>
      <w:r w:rsidR="00BD1E9B" w:rsidRPr="001C132E">
        <w:rPr>
          <w:color w:val="4F81BD" w:themeColor="accent1"/>
          <w:w w:val="90"/>
          <w:sz w:val="20"/>
          <w:szCs w:val="20"/>
        </w:rPr>
        <w:br/>
      </w:r>
      <w:r w:rsidR="00D97DC2" w:rsidRPr="001C132E">
        <w:rPr>
          <w:b/>
          <w:bCs/>
          <w:color w:val="4F81BD" w:themeColor="accent1"/>
          <w:w w:val="90"/>
          <w:sz w:val="24"/>
          <w:szCs w:val="24"/>
        </w:rPr>
        <w:t>Due to the explosive sales growth, the operating margin/net profit margin and ROE have increased significantly due to the reduction of fixed costs</w:t>
      </w:r>
      <w:r w:rsidR="00D97DC2" w:rsidRPr="001C132E">
        <w:rPr>
          <w:color w:val="4F81BD" w:themeColor="accent1"/>
          <w:w w:val="90"/>
          <w:sz w:val="20"/>
          <w:szCs w:val="20"/>
        </w:rPr>
        <w:t>.</w:t>
      </w:r>
    </w:p>
    <w:p w14:paraId="3F34633A" w14:textId="05FD0F69" w:rsidR="00BB429E" w:rsidRPr="001C132E" w:rsidRDefault="000D3FED" w:rsidP="003A332C">
      <w:pPr>
        <w:spacing w:before="90" w:line="288" w:lineRule="auto"/>
        <w:ind w:left="100" w:right="1210"/>
        <w:rPr>
          <w:szCs w:val="20"/>
        </w:rPr>
      </w:pPr>
      <w:r w:rsidRPr="001C132E">
        <w:rPr>
          <w:color w:val="6AA74E"/>
          <w:w w:val="90"/>
          <w:sz w:val="20"/>
          <w:szCs w:val="20"/>
        </w:rPr>
        <w:br/>
      </w:r>
      <w:r w:rsidR="00BB429E" w:rsidRPr="001C132E">
        <w:rPr>
          <w:szCs w:val="20"/>
        </w:rPr>
        <w:t>1.</w:t>
      </w:r>
      <w:r w:rsidR="008812E3" w:rsidRPr="001C132E">
        <w:rPr>
          <w:szCs w:val="20"/>
        </w:rPr>
        <w:t xml:space="preserve"> </w:t>
      </w:r>
      <w:r w:rsidR="00BB429E" w:rsidRPr="001C132E">
        <w:rPr>
          <w:szCs w:val="20"/>
        </w:rPr>
        <w:t>Sales volume grew by more than 250% compared to 2019 due to the growth of the AI industry, which was stagnant in 2018-2020.</w:t>
      </w:r>
    </w:p>
    <w:p w14:paraId="712E7F56" w14:textId="6A9CD7BC" w:rsidR="00BD1E9B" w:rsidRPr="001C132E" w:rsidRDefault="00BB429E" w:rsidP="003A332C">
      <w:pPr>
        <w:spacing w:before="90" w:line="288" w:lineRule="auto"/>
        <w:ind w:left="100" w:right="1210"/>
        <w:rPr>
          <w:szCs w:val="20"/>
        </w:rPr>
      </w:pPr>
      <w:r w:rsidRPr="001C132E">
        <w:rPr>
          <w:szCs w:val="20"/>
        </w:rPr>
        <w:t>2. Despite the sales growth, net profit grew 10 times more than in 2019 due to the leveraging effect of operating income due to sales growth by maintaining sales margin</w:t>
      </w:r>
      <w:r w:rsidR="00BD1E9B" w:rsidRPr="001C132E">
        <w:rPr>
          <w:szCs w:val="20"/>
        </w:rPr>
        <w:br/>
        <w:t xml:space="preserve">3. Rapid profit growth, ROE grows to industry-leading </w:t>
      </w:r>
      <w:r w:rsidR="000C740A" w:rsidRPr="001C132E">
        <w:rPr>
          <w:szCs w:val="20"/>
        </w:rPr>
        <w:t>levels.</w:t>
      </w:r>
    </w:p>
    <w:p w14:paraId="51317B78" w14:textId="06F2B46A" w:rsidR="00061BA0" w:rsidRPr="001C132E" w:rsidRDefault="00BD1E9B" w:rsidP="00FC6EAD">
      <w:pPr>
        <w:spacing w:before="90" w:line="288" w:lineRule="auto"/>
        <w:ind w:leftChars="200" w:left="440" w:right="1210"/>
        <w:rPr>
          <w:rFonts w:eastAsiaTheme="minorEastAsia"/>
          <w:szCs w:val="20"/>
          <w:lang w:eastAsia="ko-KR"/>
        </w:rPr>
      </w:pPr>
      <w:r w:rsidRPr="001C132E">
        <w:rPr>
          <w:szCs w:val="20"/>
        </w:rPr>
        <w:t>-</w:t>
      </w:r>
      <w:r w:rsidR="00FC6EAD">
        <w:rPr>
          <w:rFonts w:eastAsiaTheme="minorEastAsia" w:hint="eastAsia"/>
          <w:szCs w:val="20"/>
          <w:lang w:eastAsia="ko-KR"/>
        </w:rPr>
        <w:t xml:space="preserve"> </w:t>
      </w:r>
      <w:r w:rsidR="00BE664E" w:rsidRPr="001C132E">
        <w:rPr>
          <w:szCs w:val="20"/>
        </w:rPr>
        <w:t>SMCI</w:t>
      </w:r>
      <w:r w:rsidRPr="001C132E">
        <w:rPr>
          <w:szCs w:val="20"/>
        </w:rPr>
        <w:t xml:space="preserve"> does not currently pay a </w:t>
      </w:r>
      <w:r w:rsidR="008812E3" w:rsidRPr="001C132E">
        <w:rPr>
          <w:szCs w:val="20"/>
        </w:rPr>
        <w:t>dividend but</w:t>
      </w:r>
      <w:r w:rsidRPr="001C132E">
        <w:rPr>
          <w:szCs w:val="20"/>
        </w:rPr>
        <w:t xml:space="preserve"> is expected to do so in the future</w:t>
      </w:r>
      <w:r w:rsidR="00061BA0" w:rsidRPr="001C132E">
        <w:rPr>
          <w:rFonts w:eastAsiaTheme="minorEastAsia" w:hint="eastAsia"/>
          <w:szCs w:val="20"/>
          <w:lang w:eastAsia="ko-KR"/>
        </w:rPr>
        <w:t xml:space="preserve"> </w:t>
      </w:r>
      <w:r w:rsidRPr="001C132E">
        <w:rPr>
          <w:szCs w:val="20"/>
        </w:rPr>
        <w:t xml:space="preserve">due to </w:t>
      </w:r>
      <w:r w:rsidR="00FC6EAD">
        <w:rPr>
          <w:rFonts w:eastAsiaTheme="minorEastAsia" w:hint="eastAsia"/>
          <w:szCs w:val="20"/>
          <w:lang w:eastAsia="ko-KR"/>
        </w:rPr>
        <w:t xml:space="preserve"> </w:t>
      </w:r>
      <w:r w:rsidRPr="001C132E">
        <w:rPr>
          <w:szCs w:val="20"/>
        </w:rPr>
        <w:t>excess free cash flow</w:t>
      </w:r>
    </w:p>
    <w:p w14:paraId="1DEEC69B" w14:textId="428A5D7E" w:rsidR="000D3FED" w:rsidRPr="001C132E" w:rsidRDefault="00BD1E9B" w:rsidP="00061BA0">
      <w:pPr>
        <w:spacing w:before="90" w:line="288" w:lineRule="auto"/>
        <w:ind w:left="240" w:right="1210" w:firstLineChars="200" w:firstLine="440"/>
        <w:jc w:val="center"/>
        <w:rPr>
          <w:szCs w:val="20"/>
        </w:rPr>
      </w:pPr>
      <w:r w:rsidRPr="001C132E">
        <w:rPr>
          <w:szCs w:val="20"/>
        </w:rPr>
        <w:br/>
      </w:r>
      <w:r w:rsidR="00061BA0" w:rsidRPr="001C132E">
        <w:rPr>
          <w:noProof/>
          <w:sz w:val="20"/>
          <w:szCs w:val="20"/>
        </w:rPr>
        <w:lastRenderedPageBreak/>
        <w:drawing>
          <wp:inline distT="0" distB="0" distL="0" distR="0" wp14:anchorId="25227EEC" wp14:editId="67E4130F">
            <wp:extent cx="6000570" cy="5000625"/>
            <wp:effectExtent l="0" t="0" r="635" b="0"/>
            <wp:docPr id="1305708767" name="그림 1" descr="텍스트, 번호, 평행, 스크린샷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708767" name="그림 1" descr="텍스트, 번호, 평행, 스크린샷이(가) 표시된 사진&#10;&#10;자동 생성된 설명"/>
                    <pic:cNvPicPr/>
                  </pic:nvPicPr>
                  <pic:blipFill>
                    <a:blip r:embed="rId13"/>
                    <a:stretch>
                      <a:fillRect/>
                    </a:stretch>
                  </pic:blipFill>
                  <pic:spPr>
                    <a:xfrm>
                      <a:off x="0" y="0"/>
                      <a:ext cx="6043446" cy="5036356"/>
                    </a:xfrm>
                    <a:prstGeom prst="rect">
                      <a:avLst/>
                    </a:prstGeom>
                  </pic:spPr>
                </pic:pic>
              </a:graphicData>
            </a:graphic>
          </wp:inline>
        </w:drawing>
      </w:r>
    </w:p>
    <w:p w14:paraId="59AF36AA" w14:textId="7C8AD665" w:rsidR="00575492" w:rsidRPr="001C132E" w:rsidRDefault="00575492" w:rsidP="00575492">
      <w:pPr>
        <w:pStyle w:val="BodyText"/>
        <w:spacing w:before="3"/>
        <w:jc w:val="center"/>
        <w:rPr>
          <w:rFonts w:eastAsiaTheme="majorEastAsia"/>
          <w:b/>
          <w:bCs/>
          <w:sz w:val="16"/>
          <w:szCs w:val="22"/>
        </w:rPr>
      </w:pPr>
    </w:p>
    <w:p w14:paraId="59091A58" w14:textId="4543EB85" w:rsidR="009A378D" w:rsidRPr="001C132E" w:rsidRDefault="00E62041" w:rsidP="00061BA0">
      <w:pPr>
        <w:pStyle w:val="BodyText"/>
        <w:spacing w:before="3"/>
        <w:ind w:firstLine="240"/>
        <w:jc w:val="center"/>
        <w:rPr>
          <w:sz w:val="20"/>
          <w:szCs w:val="22"/>
        </w:rPr>
      </w:pPr>
      <w:r w:rsidRPr="001C132E">
        <w:rPr>
          <w:rFonts w:eastAsiaTheme="majorEastAsia"/>
          <w:b/>
          <w:bCs/>
          <w:sz w:val="16"/>
          <w:szCs w:val="22"/>
        </w:rPr>
        <w:t>*source: SEC filing 10K,10Q</w:t>
      </w:r>
    </w:p>
    <w:p w14:paraId="1D9D6E90" w14:textId="77777777" w:rsidR="00182064" w:rsidRPr="001C132E" w:rsidRDefault="00182064">
      <w:pPr>
        <w:pStyle w:val="Heading1"/>
        <w:rPr>
          <w:color w:val="6AA74E"/>
          <w:w w:val="95"/>
          <w:sz w:val="36"/>
          <w:szCs w:val="36"/>
        </w:rPr>
      </w:pPr>
    </w:p>
    <w:p w14:paraId="7A08B4E4" w14:textId="74864B8B" w:rsidR="00575492" w:rsidRPr="001C132E" w:rsidRDefault="005F6930" w:rsidP="001C132E">
      <w:pPr>
        <w:pStyle w:val="Heading1"/>
        <w:rPr>
          <w:rFonts w:eastAsiaTheme="minorEastAsia"/>
          <w:color w:val="4F81BD" w:themeColor="accent1"/>
          <w:w w:val="95"/>
          <w:sz w:val="36"/>
          <w:szCs w:val="36"/>
          <w:lang w:eastAsia="ko-KR"/>
        </w:rPr>
      </w:pPr>
      <w:r w:rsidRPr="001C132E">
        <w:rPr>
          <w:color w:val="4F81BD" w:themeColor="accent1"/>
          <w:w w:val="95"/>
          <w:sz w:val="36"/>
          <w:szCs w:val="36"/>
        </w:rPr>
        <w:t>Valuation:</w:t>
      </w:r>
    </w:p>
    <w:p w14:paraId="237D5069" w14:textId="77777777" w:rsidR="001C132E" w:rsidRPr="001C132E" w:rsidRDefault="00CF7D45" w:rsidP="008812E3">
      <w:pPr>
        <w:pStyle w:val="Heading1"/>
        <w:numPr>
          <w:ilvl w:val="0"/>
          <w:numId w:val="5"/>
        </w:numPr>
        <w:rPr>
          <w:color w:val="4F81BD" w:themeColor="accent1"/>
          <w:sz w:val="22"/>
          <w:szCs w:val="20"/>
        </w:rPr>
      </w:pPr>
      <w:r w:rsidRPr="001C132E">
        <w:rPr>
          <w:color w:val="4F81BD" w:themeColor="accent1"/>
          <w:sz w:val="22"/>
          <w:szCs w:val="20"/>
        </w:rPr>
        <w:t>SMCI</w:t>
      </w:r>
      <w:r w:rsidR="000D3FED" w:rsidRPr="001C132E">
        <w:rPr>
          <w:color w:val="4F81BD" w:themeColor="accent1"/>
          <w:sz w:val="22"/>
          <w:szCs w:val="20"/>
        </w:rPr>
        <w:t xml:space="preserve">'s revenue growth is linked to the revenue growth of its key customer Nvidia </w:t>
      </w:r>
    </w:p>
    <w:p w14:paraId="55CD9C7C" w14:textId="2DFECFF9" w:rsidR="008812E3" w:rsidRPr="001C132E" w:rsidRDefault="000D3FED" w:rsidP="001C132E">
      <w:pPr>
        <w:pStyle w:val="Heading1"/>
        <w:ind w:left="460"/>
        <w:rPr>
          <w:color w:val="4F81BD" w:themeColor="accent1"/>
          <w:sz w:val="22"/>
          <w:szCs w:val="20"/>
        </w:rPr>
      </w:pPr>
      <w:r w:rsidRPr="001C132E">
        <w:rPr>
          <w:color w:val="4F81BD" w:themeColor="accent1"/>
          <w:sz w:val="22"/>
          <w:szCs w:val="20"/>
        </w:rPr>
        <w:t>(Nvidia Proforma I/S)</w:t>
      </w:r>
    </w:p>
    <w:p w14:paraId="51513AAC" w14:textId="4BF91C62" w:rsidR="00575492" w:rsidRPr="001C132E" w:rsidRDefault="000D3FED" w:rsidP="008812E3">
      <w:pPr>
        <w:pStyle w:val="Heading1"/>
        <w:ind w:left="460"/>
        <w:rPr>
          <w:b w:val="0"/>
          <w:bCs w:val="0"/>
          <w:sz w:val="22"/>
          <w:szCs w:val="20"/>
        </w:rPr>
      </w:pPr>
      <w:r w:rsidRPr="001C132E">
        <w:rPr>
          <w:rFonts w:eastAsiaTheme="majorEastAsia"/>
          <w:sz w:val="16"/>
          <w:szCs w:val="22"/>
        </w:rPr>
        <w:br/>
      </w:r>
      <w:r w:rsidRPr="001C132E">
        <w:rPr>
          <w:noProof/>
          <w:sz w:val="36"/>
          <w:szCs w:val="36"/>
        </w:rPr>
        <w:drawing>
          <wp:inline distT="0" distB="0" distL="0" distR="0" wp14:anchorId="22A7132F" wp14:editId="554E541E">
            <wp:extent cx="6184554" cy="1318161"/>
            <wp:effectExtent l="0" t="0" r="6985" b="0"/>
            <wp:docPr id="917536997" name="그림 1" descr="텍스트, 스크린샷, 폰트, 라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536997" name="그림 1" descr="텍스트, 스크린샷, 폰트, 라인이(가) 표시된 사진&#10;&#10;자동 생성된 설명"/>
                    <pic:cNvPicPr/>
                  </pic:nvPicPr>
                  <pic:blipFill>
                    <a:blip r:embed="rId14"/>
                    <a:stretch>
                      <a:fillRect/>
                    </a:stretch>
                  </pic:blipFill>
                  <pic:spPr>
                    <a:xfrm>
                      <a:off x="0" y="0"/>
                      <a:ext cx="6215789" cy="1324818"/>
                    </a:xfrm>
                    <a:prstGeom prst="rect">
                      <a:avLst/>
                    </a:prstGeom>
                  </pic:spPr>
                </pic:pic>
              </a:graphicData>
            </a:graphic>
          </wp:inline>
        </w:drawing>
      </w:r>
    </w:p>
    <w:p w14:paraId="677CEC54" w14:textId="77777777" w:rsidR="00575492" w:rsidRPr="001C132E" w:rsidRDefault="00575492" w:rsidP="00575492">
      <w:pPr>
        <w:pStyle w:val="Heading1"/>
        <w:ind w:left="460"/>
        <w:rPr>
          <w:b w:val="0"/>
          <w:bCs w:val="0"/>
          <w:sz w:val="22"/>
          <w:szCs w:val="20"/>
          <w:lang w:eastAsia="ko-KR"/>
        </w:rPr>
      </w:pPr>
    </w:p>
    <w:p w14:paraId="1D6E853C" w14:textId="2F6BAACC" w:rsidR="008812E3" w:rsidRPr="001C132E" w:rsidRDefault="000D3FED" w:rsidP="008812E3">
      <w:pPr>
        <w:pStyle w:val="Heading1"/>
        <w:numPr>
          <w:ilvl w:val="0"/>
          <w:numId w:val="5"/>
        </w:numPr>
        <w:rPr>
          <w:color w:val="4F81BD" w:themeColor="accent1"/>
          <w:sz w:val="22"/>
          <w:szCs w:val="20"/>
        </w:rPr>
      </w:pPr>
      <w:r w:rsidRPr="001C132E">
        <w:rPr>
          <w:color w:val="4F81BD" w:themeColor="accent1"/>
          <w:sz w:val="22"/>
          <w:szCs w:val="20"/>
        </w:rPr>
        <w:t xml:space="preserve">Nvidia's sales are linked to the increase in HBM production by SK Hynix and Samsung Electronics, which are currently experiencing a </w:t>
      </w:r>
      <w:r w:rsidR="004506C9" w:rsidRPr="001C132E">
        <w:rPr>
          <w:color w:val="4F81BD" w:themeColor="accent1"/>
          <w:sz w:val="22"/>
          <w:szCs w:val="20"/>
        </w:rPr>
        <w:t>shortage.</w:t>
      </w:r>
    </w:p>
    <w:p w14:paraId="1C147DCB" w14:textId="77777777" w:rsidR="008812E3" w:rsidRPr="001C132E" w:rsidRDefault="008812E3" w:rsidP="008812E3">
      <w:pPr>
        <w:pStyle w:val="Heading1"/>
        <w:ind w:left="460"/>
        <w:rPr>
          <w:b w:val="0"/>
          <w:bCs w:val="0"/>
          <w:sz w:val="22"/>
          <w:szCs w:val="20"/>
        </w:rPr>
      </w:pPr>
    </w:p>
    <w:p w14:paraId="30576C00" w14:textId="29C0B70A" w:rsidR="00182064" w:rsidRPr="001C132E" w:rsidRDefault="000D3FED" w:rsidP="008812E3">
      <w:pPr>
        <w:pStyle w:val="Heading1"/>
        <w:ind w:left="460"/>
        <w:jc w:val="center"/>
        <w:rPr>
          <w:b w:val="0"/>
          <w:bCs w:val="0"/>
          <w:sz w:val="22"/>
          <w:szCs w:val="20"/>
        </w:rPr>
      </w:pPr>
      <w:r w:rsidRPr="001C132E">
        <w:rPr>
          <w:noProof/>
          <w:sz w:val="36"/>
          <w:szCs w:val="36"/>
        </w:rPr>
        <w:lastRenderedPageBreak/>
        <w:drawing>
          <wp:inline distT="0" distB="0" distL="0" distR="0" wp14:anchorId="1EA7D681" wp14:editId="71B1C2E3">
            <wp:extent cx="4645298" cy="2671948"/>
            <wp:effectExtent l="0" t="0" r="3175" b="0"/>
            <wp:docPr id="155589206" name="그림 1" descr="텍스트, 스크린샷, 번호, 폰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89206" name="그림 1" descr="텍스트, 스크린샷, 번호, 폰트이(가) 표시된 사진&#10;&#10;자동 생성된 설명"/>
                    <pic:cNvPicPr/>
                  </pic:nvPicPr>
                  <pic:blipFill>
                    <a:blip r:embed="rId15"/>
                    <a:stretch>
                      <a:fillRect/>
                    </a:stretch>
                  </pic:blipFill>
                  <pic:spPr>
                    <a:xfrm>
                      <a:off x="0" y="0"/>
                      <a:ext cx="4665052" cy="2683310"/>
                    </a:xfrm>
                    <a:prstGeom prst="rect">
                      <a:avLst/>
                    </a:prstGeom>
                  </pic:spPr>
                </pic:pic>
              </a:graphicData>
            </a:graphic>
          </wp:inline>
        </w:drawing>
      </w:r>
      <w:r w:rsidRPr="001C132E">
        <w:rPr>
          <w:rFonts w:eastAsiaTheme="majorEastAsia"/>
          <w:sz w:val="16"/>
          <w:szCs w:val="22"/>
        </w:rPr>
        <w:br/>
      </w:r>
    </w:p>
    <w:p w14:paraId="4188C45A" w14:textId="77777777" w:rsidR="001C132E" w:rsidRPr="001C132E" w:rsidRDefault="000D3FED" w:rsidP="00D328E3">
      <w:pPr>
        <w:pStyle w:val="Heading1"/>
        <w:numPr>
          <w:ilvl w:val="0"/>
          <w:numId w:val="5"/>
        </w:numPr>
        <w:jc w:val="both"/>
        <w:rPr>
          <w:b w:val="0"/>
          <w:bCs w:val="0"/>
          <w:color w:val="4F81BD" w:themeColor="accent1"/>
          <w:sz w:val="22"/>
          <w:szCs w:val="20"/>
        </w:rPr>
      </w:pPr>
      <w:r w:rsidRPr="001C132E">
        <w:rPr>
          <w:color w:val="4F81BD" w:themeColor="accent1"/>
          <w:sz w:val="22"/>
          <w:szCs w:val="20"/>
        </w:rPr>
        <w:t xml:space="preserve">Currently, </w:t>
      </w:r>
      <w:r w:rsidR="00BE664E" w:rsidRPr="001C132E">
        <w:rPr>
          <w:color w:val="4F81BD" w:themeColor="accent1"/>
          <w:sz w:val="22"/>
          <w:szCs w:val="20"/>
        </w:rPr>
        <w:t xml:space="preserve">SMCI’s </w:t>
      </w:r>
      <w:r w:rsidRPr="001C132E">
        <w:rPr>
          <w:color w:val="4F81BD" w:themeColor="accent1"/>
          <w:sz w:val="22"/>
          <w:szCs w:val="20"/>
        </w:rPr>
        <w:t>production capa</w:t>
      </w:r>
      <w:r w:rsidR="00CF7D45" w:rsidRPr="001C132E">
        <w:rPr>
          <w:color w:val="4F81BD" w:themeColor="accent1"/>
          <w:sz w:val="22"/>
          <w:szCs w:val="20"/>
        </w:rPr>
        <w:t>city</w:t>
      </w:r>
      <w:r w:rsidRPr="001C132E">
        <w:rPr>
          <w:color w:val="4F81BD" w:themeColor="accent1"/>
          <w:sz w:val="22"/>
          <w:szCs w:val="20"/>
        </w:rPr>
        <w:t xml:space="preserve"> is at 65% </w:t>
      </w:r>
      <w:r w:rsidR="00BE664E" w:rsidRPr="001C132E">
        <w:rPr>
          <w:color w:val="4F81BD" w:themeColor="accent1"/>
          <w:sz w:val="22"/>
          <w:szCs w:val="20"/>
        </w:rPr>
        <w:t>and</w:t>
      </w:r>
      <w:r w:rsidRPr="001C132E">
        <w:rPr>
          <w:color w:val="4F81BD" w:themeColor="accent1"/>
          <w:sz w:val="22"/>
          <w:szCs w:val="20"/>
        </w:rPr>
        <w:t xml:space="preserve"> 2 additional fabs are expected </w:t>
      </w:r>
    </w:p>
    <w:p w14:paraId="47FD69AF" w14:textId="19829487" w:rsidR="00D328E3" w:rsidRPr="001C132E" w:rsidRDefault="000D3FED" w:rsidP="001C132E">
      <w:pPr>
        <w:pStyle w:val="Heading1"/>
        <w:ind w:left="460"/>
        <w:jc w:val="both"/>
        <w:rPr>
          <w:b w:val="0"/>
          <w:bCs w:val="0"/>
          <w:color w:val="4F81BD" w:themeColor="accent1"/>
          <w:sz w:val="22"/>
          <w:szCs w:val="20"/>
        </w:rPr>
      </w:pPr>
      <w:r w:rsidRPr="001C132E">
        <w:rPr>
          <w:color w:val="4F81BD" w:themeColor="accent1"/>
          <w:sz w:val="22"/>
          <w:szCs w:val="20"/>
        </w:rPr>
        <w:t>to be added</w:t>
      </w:r>
      <w:r w:rsidR="00CF7D45" w:rsidRPr="001C132E">
        <w:rPr>
          <w:color w:val="4F81BD" w:themeColor="accent1"/>
          <w:sz w:val="22"/>
          <w:szCs w:val="20"/>
        </w:rPr>
        <w:t>.</w:t>
      </w:r>
      <w:r w:rsidRPr="001C132E">
        <w:rPr>
          <w:b w:val="0"/>
          <w:bCs w:val="0"/>
          <w:color w:val="4F81BD" w:themeColor="accent1"/>
          <w:sz w:val="22"/>
          <w:szCs w:val="20"/>
        </w:rPr>
        <w:t xml:space="preserve"> </w:t>
      </w:r>
    </w:p>
    <w:p w14:paraId="05A65A48" w14:textId="77777777" w:rsidR="001C132E" w:rsidRPr="001C132E" w:rsidRDefault="00CF7D45" w:rsidP="00D328E3">
      <w:pPr>
        <w:pStyle w:val="Heading1"/>
        <w:ind w:left="460"/>
        <w:jc w:val="both"/>
        <w:rPr>
          <w:rFonts w:eastAsiaTheme="minorEastAsia"/>
          <w:b w:val="0"/>
          <w:bCs w:val="0"/>
          <w:sz w:val="22"/>
          <w:szCs w:val="20"/>
          <w:lang w:eastAsia="ko-KR"/>
        </w:rPr>
      </w:pPr>
      <w:proofErr w:type="gramStart"/>
      <w:r w:rsidRPr="001C132E">
        <w:rPr>
          <w:b w:val="0"/>
          <w:bCs w:val="0"/>
          <w:sz w:val="22"/>
          <w:szCs w:val="20"/>
        </w:rPr>
        <w:t>S</w:t>
      </w:r>
      <w:r w:rsidR="000D3FED" w:rsidRPr="001C132E">
        <w:rPr>
          <w:b w:val="0"/>
          <w:bCs w:val="0"/>
          <w:sz w:val="22"/>
          <w:szCs w:val="20"/>
        </w:rPr>
        <w:t>o</w:t>
      </w:r>
      <w:proofErr w:type="gramEnd"/>
      <w:r w:rsidR="000D3FED" w:rsidRPr="001C132E">
        <w:rPr>
          <w:b w:val="0"/>
          <w:bCs w:val="0"/>
          <w:sz w:val="22"/>
          <w:szCs w:val="20"/>
        </w:rPr>
        <w:t xml:space="preserve"> it is not difficult to achieve </w:t>
      </w:r>
      <w:r w:rsidRPr="001C132E">
        <w:rPr>
          <w:b w:val="0"/>
          <w:bCs w:val="0"/>
          <w:sz w:val="22"/>
          <w:szCs w:val="20"/>
        </w:rPr>
        <w:t>$</w:t>
      </w:r>
      <w:r w:rsidR="000D3FED" w:rsidRPr="001C132E">
        <w:rPr>
          <w:b w:val="0"/>
          <w:bCs w:val="0"/>
          <w:sz w:val="22"/>
          <w:szCs w:val="20"/>
        </w:rPr>
        <w:t>2</w:t>
      </w:r>
      <w:r w:rsidR="00BE664E" w:rsidRPr="001C132E">
        <w:rPr>
          <w:b w:val="0"/>
          <w:bCs w:val="0"/>
          <w:sz w:val="22"/>
          <w:szCs w:val="20"/>
        </w:rPr>
        <w:t>.</w:t>
      </w:r>
      <w:r w:rsidR="000D3FED" w:rsidRPr="001C132E">
        <w:rPr>
          <w:b w:val="0"/>
          <w:bCs w:val="0"/>
          <w:sz w:val="22"/>
          <w:szCs w:val="20"/>
        </w:rPr>
        <w:t>5</w:t>
      </w:r>
      <w:r w:rsidR="00575492" w:rsidRPr="001C132E">
        <w:rPr>
          <w:b w:val="0"/>
          <w:bCs w:val="0"/>
          <w:sz w:val="22"/>
          <w:szCs w:val="20"/>
        </w:rPr>
        <w:t xml:space="preserve"> </w:t>
      </w:r>
      <w:r w:rsidR="000D3FED" w:rsidRPr="001C132E">
        <w:rPr>
          <w:b w:val="0"/>
          <w:bCs w:val="0"/>
          <w:sz w:val="22"/>
          <w:szCs w:val="20"/>
        </w:rPr>
        <w:t>B</w:t>
      </w:r>
      <w:r w:rsidR="00575492" w:rsidRPr="001C132E">
        <w:rPr>
          <w:rFonts w:eastAsia="Malgun Gothic"/>
          <w:b w:val="0"/>
          <w:bCs w:val="0"/>
          <w:sz w:val="22"/>
          <w:szCs w:val="20"/>
          <w:lang w:eastAsia="ko-KR"/>
        </w:rPr>
        <w:t>illon</w:t>
      </w:r>
      <w:r w:rsidR="000D3FED" w:rsidRPr="001C132E">
        <w:rPr>
          <w:b w:val="0"/>
          <w:bCs w:val="0"/>
          <w:sz w:val="22"/>
          <w:szCs w:val="20"/>
        </w:rPr>
        <w:t xml:space="preserve"> in 2025</w:t>
      </w:r>
      <w:r w:rsidRPr="001C132E">
        <w:rPr>
          <w:b w:val="0"/>
          <w:bCs w:val="0"/>
          <w:sz w:val="22"/>
          <w:szCs w:val="20"/>
        </w:rPr>
        <w:t>.</w:t>
      </w:r>
      <w:r w:rsidR="000D3FED" w:rsidRPr="001C132E">
        <w:rPr>
          <w:b w:val="0"/>
          <w:bCs w:val="0"/>
          <w:sz w:val="22"/>
          <w:szCs w:val="20"/>
        </w:rPr>
        <w:t xml:space="preserve"> By June 2024, management expects to </w:t>
      </w:r>
    </w:p>
    <w:p w14:paraId="5569CA1A" w14:textId="77777777" w:rsidR="001C132E" w:rsidRPr="001C132E" w:rsidRDefault="000D3FED" w:rsidP="00D328E3">
      <w:pPr>
        <w:pStyle w:val="Heading1"/>
        <w:ind w:left="460"/>
        <w:jc w:val="both"/>
        <w:rPr>
          <w:rFonts w:eastAsiaTheme="minorEastAsia"/>
          <w:b w:val="0"/>
          <w:bCs w:val="0"/>
          <w:sz w:val="22"/>
          <w:szCs w:val="20"/>
          <w:lang w:eastAsia="ko-KR"/>
        </w:rPr>
      </w:pPr>
      <w:r w:rsidRPr="001C132E">
        <w:rPr>
          <w:b w:val="0"/>
          <w:bCs w:val="0"/>
          <w:sz w:val="22"/>
          <w:szCs w:val="20"/>
        </w:rPr>
        <w:t xml:space="preserve">have a production capacity of 1,500 DLC (Direct Liquid Cooling) racks per month and a total </w:t>
      </w:r>
    </w:p>
    <w:p w14:paraId="17922E32" w14:textId="59E23074" w:rsidR="000D3FED" w:rsidRPr="001C132E" w:rsidRDefault="000D3FED" w:rsidP="00D328E3">
      <w:pPr>
        <w:pStyle w:val="Heading1"/>
        <w:ind w:left="460"/>
        <w:jc w:val="both"/>
        <w:rPr>
          <w:b w:val="0"/>
          <w:bCs w:val="0"/>
          <w:sz w:val="22"/>
          <w:szCs w:val="20"/>
        </w:rPr>
      </w:pPr>
      <w:r w:rsidRPr="001C132E">
        <w:rPr>
          <w:b w:val="0"/>
          <w:bCs w:val="0"/>
          <w:sz w:val="22"/>
          <w:szCs w:val="20"/>
        </w:rPr>
        <w:t>rack capacity of 5,000 rpm.</w:t>
      </w:r>
    </w:p>
    <w:p w14:paraId="6095DCB5" w14:textId="77777777" w:rsidR="00182064" w:rsidRPr="001C132E" w:rsidRDefault="00182064" w:rsidP="00182064">
      <w:pPr>
        <w:pStyle w:val="Heading1"/>
        <w:jc w:val="both"/>
        <w:rPr>
          <w:b w:val="0"/>
          <w:bCs w:val="0"/>
          <w:sz w:val="22"/>
          <w:szCs w:val="20"/>
        </w:rPr>
      </w:pPr>
    </w:p>
    <w:p w14:paraId="4B9C2BFF" w14:textId="77777777" w:rsidR="001C132E" w:rsidRPr="001C132E" w:rsidRDefault="000D3FED" w:rsidP="004506C9">
      <w:pPr>
        <w:pStyle w:val="Heading1"/>
        <w:numPr>
          <w:ilvl w:val="0"/>
          <w:numId w:val="13"/>
        </w:numPr>
        <w:jc w:val="both"/>
        <w:rPr>
          <w:b w:val="0"/>
          <w:bCs w:val="0"/>
          <w:sz w:val="22"/>
          <w:szCs w:val="20"/>
        </w:rPr>
      </w:pPr>
      <w:r w:rsidRPr="001C132E">
        <w:rPr>
          <w:b w:val="0"/>
          <w:bCs w:val="0"/>
          <w:sz w:val="22"/>
          <w:szCs w:val="20"/>
        </w:rPr>
        <w:t xml:space="preserve">The San Jose, Netherlands, and Taiwan facilities are operating at a 65% production </w:t>
      </w:r>
    </w:p>
    <w:p w14:paraId="4D3DE5F4" w14:textId="77777777" w:rsidR="001C132E" w:rsidRPr="001C132E" w:rsidRDefault="00A122C2" w:rsidP="001C132E">
      <w:pPr>
        <w:pStyle w:val="Heading1"/>
        <w:ind w:left="819"/>
        <w:jc w:val="both"/>
        <w:rPr>
          <w:rFonts w:eastAsiaTheme="minorEastAsia"/>
          <w:b w:val="0"/>
          <w:bCs w:val="0"/>
          <w:sz w:val="22"/>
          <w:szCs w:val="20"/>
          <w:lang w:eastAsia="ko-KR"/>
        </w:rPr>
      </w:pPr>
      <w:r w:rsidRPr="001C132E">
        <w:rPr>
          <w:b w:val="0"/>
          <w:bCs w:val="0"/>
          <w:sz w:val="22"/>
          <w:szCs w:val="20"/>
        </w:rPr>
        <w:t>utilization</w:t>
      </w:r>
      <w:r w:rsidR="000D3FED" w:rsidRPr="001C132E">
        <w:rPr>
          <w:b w:val="0"/>
          <w:bCs w:val="0"/>
          <w:sz w:val="22"/>
          <w:szCs w:val="20"/>
        </w:rPr>
        <w:t xml:space="preserve"> rate</w:t>
      </w:r>
      <w:r w:rsidR="00061BA0" w:rsidRPr="001C132E">
        <w:rPr>
          <w:rFonts w:eastAsiaTheme="minorEastAsia" w:hint="eastAsia"/>
          <w:b w:val="0"/>
          <w:bCs w:val="0"/>
          <w:sz w:val="22"/>
          <w:szCs w:val="20"/>
          <w:lang w:eastAsia="ko-KR"/>
        </w:rPr>
        <w:t>: t</w:t>
      </w:r>
      <w:r w:rsidR="000D3FED" w:rsidRPr="001C132E">
        <w:rPr>
          <w:b w:val="0"/>
          <w:bCs w:val="0"/>
          <w:sz w:val="22"/>
          <w:szCs w:val="20"/>
        </w:rPr>
        <w:t xml:space="preserve">hey are also adding two new production facilities and warehouses in </w:t>
      </w:r>
    </w:p>
    <w:p w14:paraId="5E02FE91" w14:textId="4150A104" w:rsidR="000D3FED" w:rsidRPr="001C132E" w:rsidRDefault="000D3FED" w:rsidP="001C132E">
      <w:pPr>
        <w:pStyle w:val="Heading1"/>
        <w:ind w:left="199" w:firstLine="620"/>
        <w:jc w:val="both"/>
        <w:rPr>
          <w:b w:val="0"/>
          <w:bCs w:val="0"/>
          <w:sz w:val="22"/>
          <w:szCs w:val="20"/>
        </w:rPr>
      </w:pPr>
      <w:r w:rsidRPr="001C132E">
        <w:rPr>
          <w:b w:val="0"/>
          <w:bCs w:val="0"/>
          <w:sz w:val="22"/>
          <w:szCs w:val="20"/>
        </w:rPr>
        <w:t xml:space="preserve">Silicon Valley </w:t>
      </w:r>
    </w:p>
    <w:p w14:paraId="3649D615" w14:textId="77777777" w:rsidR="004506C9" w:rsidRPr="001C132E" w:rsidRDefault="004506C9" w:rsidP="004506C9">
      <w:pPr>
        <w:pStyle w:val="Heading1"/>
        <w:ind w:left="0"/>
        <w:jc w:val="both"/>
        <w:rPr>
          <w:b w:val="0"/>
          <w:bCs w:val="0"/>
          <w:sz w:val="22"/>
          <w:szCs w:val="20"/>
        </w:rPr>
      </w:pPr>
    </w:p>
    <w:p w14:paraId="02DD81DA" w14:textId="77777777" w:rsidR="001C132E" w:rsidRPr="001C132E" w:rsidRDefault="000D3FED" w:rsidP="00D328E3">
      <w:pPr>
        <w:pStyle w:val="Heading1"/>
        <w:numPr>
          <w:ilvl w:val="0"/>
          <w:numId w:val="13"/>
        </w:numPr>
        <w:rPr>
          <w:b w:val="0"/>
          <w:bCs w:val="0"/>
          <w:sz w:val="22"/>
          <w:szCs w:val="20"/>
        </w:rPr>
      </w:pPr>
      <w:r w:rsidRPr="001C132E">
        <w:rPr>
          <w:b w:val="0"/>
          <w:bCs w:val="0"/>
          <w:sz w:val="22"/>
          <w:szCs w:val="20"/>
        </w:rPr>
        <w:t>This increased production capacity will support their new $25</w:t>
      </w:r>
      <w:r w:rsidR="00575492" w:rsidRPr="001C132E">
        <w:rPr>
          <w:b w:val="0"/>
          <w:bCs w:val="0"/>
          <w:sz w:val="22"/>
          <w:szCs w:val="20"/>
        </w:rPr>
        <w:t xml:space="preserve"> Billion</w:t>
      </w:r>
      <w:r w:rsidRPr="001C132E">
        <w:rPr>
          <w:b w:val="0"/>
          <w:bCs w:val="0"/>
          <w:sz w:val="22"/>
          <w:szCs w:val="20"/>
        </w:rPr>
        <w:t xml:space="preserve"> revenue target. </w:t>
      </w:r>
    </w:p>
    <w:p w14:paraId="3FBF9002" w14:textId="77777777" w:rsidR="001C132E" w:rsidRPr="001C132E" w:rsidRDefault="000D3FED" w:rsidP="001C132E">
      <w:pPr>
        <w:pStyle w:val="Heading1"/>
        <w:ind w:left="819"/>
        <w:rPr>
          <w:rFonts w:eastAsiaTheme="minorEastAsia"/>
          <w:b w:val="0"/>
          <w:bCs w:val="0"/>
          <w:sz w:val="22"/>
          <w:szCs w:val="20"/>
          <w:lang w:eastAsia="ko-KR"/>
        </w:rPr>
      </w:pPr>
      <w:r w:rsidRPr="001C132E">
        <w:rPr>
          <w:b w:val="0"/>
          <w:bCs w:val="0"/>
          <w:sz w:val="22"/>
          <w:szCs w:val="20"/>
        </w:rPr>
        <w:t>Given the $20</w:t>
      </w:r>
      <w:r w:rsidR="00CF7D45" w:rsidRPr="001C132E">
        <w:rPr>
          <w:b w:val="0"/>
          <w:bCs w:val="0"/>
          <w:sz w:val="22"/>
          <w:szCs w:val="20"/>
        </w:rPr>
        <w:t xml:space="preserve"> Billion</w:t>
      </w:r>
      <w:r w:rsidRPr="001C132E">
        <w:rPr>
          <w:b w:val="0"/>
          <w:bCs w:val="0"/>
          <w:sz w:val="22"/>
          <w:szCs w:val="20"/>
        </w:rPr>
        <w:t xml:space="preserve"> revenue target aligns with 5,000 rpm or 60,000 racks per year, </w:t>
      </w:r>
      <w:r w:rsidR="00CF7D45" w:rsidRPr="001C132E">
        <w:rPr>
          <w:b w:val="0"/>
          <w:bCs w:val="0"/>
          <w:sz w:val="22"/>
          <w:szCs w:val="20"/>
        </w:rPr>
        <w:t>expectation of</w:t>
      </w:r>
      <w:r w:rsidRPr="001C132E">
        <w:rPr>
          <w:b w:val="0"/>
          <w:bCs w:val="0"/>
          <w:sz w:val="22"/>
          <w:szCs w:val="20"/>
        </w:rPr>
        <w:t xml:space="preserve"> annual production capacity to increase to roughly 75,000 to make the </w:t>
      </w:r>
    </w:p>
    <w:p w14:paraId="5446A56B" w14:textId="76BE2B0B" w:rsidR="00AA6337" w:rsidRPr="001C132E" w:rsidRDefault="000D3FED" w:rsidP="001C132E">
      <w:pPr>
        <w:pStyle w:val="Heading1"/>
        <w:ind w:left="819"/>
        <w:rPr>
          <w:rFonts w:eastAsiaTheme="minorEastAsia"/>
          <w:b w:val="0"/>
          <w:bCs w:val="0"/>
          <w:sz w:val="22"/>
          <w:szCs w:val="20"/>
          <w:lang w:eastAsia="ko-KR"/>
        </w:rPr>
      </w:pPr>
      <w:r w:rsidRPr="001C132E">
        <w:rPr>
          <w:b w:val="0"/>
          <w:bCs w:val="0"/>
          <w:sz w:val="22"/>
          <w:szCs w:val="20"/>
        </w:rPr>
        <w:t>$25</w:t>
      </w:r>
      <w:r w:rsidR="00575492" w:rsidRPr="001C132E">
        <w:rPr>
          <w:b w:val="0"/>
          <w:bCs w:val="0"/>
          <w:sz w:val="22"/>
          <w:szCs w:val="20"/>
        </w:rPr>
        <w:t xml:space="preserve"> Billion</w:t>
      </w:r>
      <w:r w:rsidRPr="001C132E">
        <w:rPr>
          <w:b w:val="0"/>
          <w:bCs w:val="0"/>
          <w:sz w:val="22"/>
          <w:szCs w:val="20"/>
        </w:rPr>
        <w:t xml:space="preserve"> revenue goal achievable in the coming years</w:t>
      </w:r>
      <w:r w:rsidR="00F84617" w:rsidRPr="001C132E">
        <w:rPr>
          <w:b w:val="0"/>
          <w:bCs w:val="0"/>
          <w:sz w:val="22"/>
          <w:szCs w:val="20"/>
        </w:rPr>
        <w:t xml:space="preserve"> </w:t>
      </w:r>
      <w:r w:rsidR="00CF7D45" w:rsidRPr="001C132E">
        <w:rPr>
          <w:b w:val="0"/>
          <w:bCs w:val="0"/>
          <w:sz w:val="22"/>
          <w:szCs w:val="20"/>
        </w:rPr>
        <w:t>is feasibl</w:t>
      </w:r>
      <w:r w:rsidR="001C132E" w:rsidRPr="001C132E">
        <w:rPr>
          <w:rFonts w:eastAsiaTheme="minorEastAsia" w:hint="eastAsia"/>
          <w:b w:val="0"/>
          <w:bCs w:val="0"/>
          <w:sz w:val="22"/>
          <w:szCs w:val="20"/>
          <w:lang w:eastAsia="ko-KR"/>
        </w:rPr>
        <w:t>e</w:t>
      </w:r>
    </w:p>
    <w:p w14:paraId="1278CC8E" w14:textId="1EB4EB2E" w:rsidR="001C132E" w:rsidRPr="001C132E" w:rsidRDefault="001C132E" w:rsidP="001C132E">
      <w:pPr>
        <w:pStyle w:val="Heading1"/>
        <w:numPr>
          <w:ilvl w:val="0"/>
          <w:numId w:val="5"/>
        </w:numPr>
        <w:rPr>
          <w:rFonts w:eastAsiaTheme="minorEastAsia"/>
          <w:color w:val="4F81BD" w:themeColor="accent1"/>
          <w:sz w:val="22"/>
          <w:szCs w:val="20"/>
          <w:lang w:eastAsia="ko-KR"/>
        </w:rPr>
      </w:pPr>
      <w:r w:rsidRPr="001C132E">
        <w:rPr>
          <w:color w:val="4F81BD" w:themeColor="accent1"/>
          <w:sz w:val="22"/>
          <w:szCs w:val="20"/>
        </w:rPr>
        <w:t>SMCI’s sustainable net income comes down to net income in FY2025, and sales in FY2025 is the maximum without additional expansion of production facilities</w:t>
      </w:r>
    </w:p>
    <w:p w14:paraId="52AF008C" w14:textId="77777777" w:rsidR="001C132E" w:rsidRPr="001C132E" w:rsidRDefault="001C132E" w:rsidP="001C132E">
      <w:pPr>
        <w:pStyle w:val="Heading1"/>
        <w:ind w:left="460"/>
        <w:rPr>
          <w:rFonts w:eastAsiaTheme="minorEastAsia"/>
          <w:color w:val="4F81BD" w:themeColor="accent1"/>
          <w:sz w:val="22"/>
          <w:szCs w:val="20"/>
          <w:lang w:eastAsia="ko-KR"/>
        </w:rPr>
      </w:pPr>
    </w:p>
    <w:p w14:paraId="49BA9050" w14:textId="2711AA86" w:rsidR="00061BA0" w:rsidRPr="001C132E" w:rsidRDefault="005D37E0" w:rsidP="00061BA0">
      <w:pPr>
        <w:pStyle w:val="Heading1"/>
        <w:numPr>
          <w:ilvl w:val="0"/>
          <w:numId w:val="8"/>
        </w:numPr>
        <w:rPr>
          <w:rFonts w:eastAsiaTheme="minorEastAsia"/>
          <w:b w:val="0"/>
          <w:bCs w:val="0"/>
          <w:sz w:val="22"/>
          <w:szCs w:val="20"/>
          <w:lang w:eastAsia="ko-KR"/>
        </w:rPr>
      </w:pPr>
      <w:r w:rsidRPr="001C132E">
        <w:rPr>
          <w:rFonts w:eastAsiaTheme="minorEastAsia"/>
          <w:b w:val="0"/>
          <w:bCs w:val="0"/>
          <w:sz w:val="22"/>
          <w:szCs w:val="20"/>
          <w:lang w:eastAsia="ko-KR"/>
        </w:rPr>
        <w:t>Conservative assumptions</w:t>
      </w:r>
      <w:r w:rsidR="00C20758" w:rsidRPr="001C132E">
        <w:rPr>
          <w:rFonts w:eastAsiaTheme="minorEastAsia"/>
          <w:b w:val="0"/>
          <w:bCs w:val="0"/>
          <w:sz w:val="22"/>
          <w:szCs w:val="20"/>
          <w:lang w:eastAsia="ko-KR"/>
        </w:rPr>
        <w:t>:</w:t>
      </w:r>
      <w:r w:rsidRPr="001C132E">
        <w:rPr>
          <w:rFonts w:eastAsiaTheme="minorEastAsia"/>
          <w:b w:val="0"/>
          <w:bCs w:val="0"/>
          <w:sz w:val="22"/>
          <w:szCs w:val="20"/>
          <w:lang w:eastAsia="ko-KR"/>
        </w:rPr>
        <w:t xml:space="preserve"> </w:t>
      </w:r>
      <w:r w:rsidR="00C20758" w:rsidRPr="001C132E">
        <w:rPr>
          <w:rFonts w:eastAsiaTheme="minorEastAsia"/>
          <w:b w:val="0"/>
          <w:bCs w:val="0"/>
          <w:sz w:val="22"/>
          <w:szCs w:val="20"/>
          <w:lang w:eastAsia="ko-KR"/>
        </w:rPr>
        <w:t>w</w:t>
      </w:r>
      <w:r w:rsidRPr="001C132E">
        <w:rPr>
          <w:rFonts w:eastAsiaTheme="minorEastAsia"/>
          <w:b w:val="0"/>
          <w:bCs w:val="0"/>
          <w:sz w:val="22"/>
          <w:szCs w:val="20"/>
          <w:lang w:eastAsia="ko-KR"/>
        </w:rPr>
        <w:t xml:space="preserve">hen applying a perpetual growth model that ends with </w:t>
      </w:r>
      <w:r w:rsidR="00061BA0" w:rsidRPr="001C132E">
        <w:rPr>
          <w:rFonts w:eastAsiaTheme="minorEastAsia" w:hint="eastAsia"/>
          <w:b w:val="0"/>
          <w:bCs w:val="0"/>
          <w:sz w:val="22"/>
          <w:szCs w:val="20"/>
          <w:lang w:eastAsia="ko-KR"/>
        </w:rPr>
        <w:t xml:space="preserve"> </w:t>
      </w:r>
    </w:p>
    <w:p w14:paraId="40F1947E" w14:textId="7D4E8E6B" w:rsidR="00C20758" w:rsidRPr="001C132E" w:rsidRDefault="005D37E0" w:rsidP="00061BA0">
      <w:pPr>
        <w:pStyle w:val="Heading1"/>
        <w:ind w:left="1080"/>
        <w:rPr>
          <w:rFonts w:eastAsiaTheme="minorEastAsia"/>
          <w:b w:val="0"/>
          <w:bCs w:val="0"/>
          <w:sz w:val="22"/>
          <w:szCs w:val="20"/>
          <w:lang w:eastAsia="ko-KR"/>
        </w:rPr>
      </w:pPr>
      <w:r w:rsidRPr="001C132E">
        <w:rPr>
          <w:rFonts w:eastAsiaTheme="minorEastAsia"/>
          <w:b w:val="0"/>
          <w:bCs w:val="0"/>
          <w:sz w:val="22"/>
          <w:szCs w:val="20"/>
          <w:lang w:eastAsia="ko-KR"/>
        </w:rPr>
        <w:t xml:space="preserve">FY2025 results, the appropriate discount rate applied to the company is Sofr+100bp (AA grade) </w:t>
      </w:r>
    </w:p>
    <w:p w14:paraId="2B3C1488" w14:textId="06E83539" w:rsidR="00C20758" w:rsidRPr="001C132E" w:rsidRDefault="00C20758" w:rsidP="00C20758">
      <w:pPr>
        <w:pStyle w:val="Heading1"/>
        <w:numPr>
          <w:ilvl w:val="0"/>
          <w:numId w:val="8"/>
        </w:numPr>
        <w:rPr>
          <w:rFonts w:eastAsiaTheme="minorEastAsia"/>
          <w:b w:val="0"/>
          <w:bCs w:val="0"/>
          <w:sz w:val="22"/>
          <w:szCs w:val="20"/>
          <w:lang w:eastAsia="ko-KR"/>
        </w:rPr>
      </w:pPr>
      <w:r w:rsidRPr="001C132E">
        <w:rPr>
          <w:rFonts w:eastAsiaTheme="minorEastAsia"/>
          <w:b w:val="0"/>
          <w:bCs w:val="0"/>
          <w:sz w:val="22"/>
          <w:szCs w:val="20"/>
          <w:lang w:eastAsia="ko-KR"/>
        </w:rPr>
        <w:t>Sales cannot naturally increase beyond year 2025 facility capacity, which it is correct to find the corporate value by calculating the terminal value of DCF: The discount rate applied here is AA level credit rating</w:t>
      </w:r>
    </w:p>
    <w:p w14:paraId="637FB2C3" w14:textId="77777777" w:rsidR="001C132E" w:rsidRPr="001C132E" w:rsidRDefault="005D37E0" w:rsidP="00C20758">
      <w:pPr>
        <w:pStyle w:val="Heading1"/>
        <w:numPr>
          <w:ilvl w:val="0"/>
          <w:numId w:val="8"/>
        </w:numPr>
        <w:rPr>
          <w:b w:val="0"/>
          <w:bCs w:val="0"/>
          <w:sz w:val="22"/>
          <w:szCs w:val="20"/>
        </w:rPr>
      </w:pPr>
      <w:r w:rsidRPr="001C132E">
        <w:rPr>
          <w:b w:val="0"/>
          <w:bCs w:val="0"/>
          <w:sz w:val="22"/>
          <w:szCs w:val="20"/>
        </w:rPr>
        <w:t>The company's Upside Potential based on earnings is 33.7%</w:t>
      </w:r>
    </w:p>
    <w:p w14:paraId="3D545885" w14:textId="5F0CFDAB" w:rsidR="00AA6337" w:rsidRPr="001C132E" w:rsidRDefault="001C132E" w:rsidP="001C132E">
      <w:pPr>
        <w:pStyle w:val="Heading1"/>
        <w:jc w:val="center"/>
        <w:rPr>
          <w:rFonts w:eastAsiaTheme="minorEastAsia"/>
          <w:b w:val="0"/>
          <w:bCs w:val="0"/>
          <w:sz w:val="22"/>
          <w:szCs w:val="20"/>
          <w:lang w:eastAsia="ko-KR"/>
        </w:rPr>
      </w:pPr>
      <w:r w:rsidRPr="001C132E">
        <w:rPr>
          <w:b w:val="0"/>
          <w:bCs w:val="0"/>
          <w:noProof/>
          <w:sz w:val="22"/>
          <w:szCs w:val="20"/>
        </w:rPr>
        <w:drawing>
          <wp:inline distT="0" distB="0" distL="0" distR="0" wp14:anchorId="0D333F1D" wp14:editId="0208E8B9">
            <wp:extent cx="6087989" cy="1008380"/>
            <wp:effectExtent l="0" t="0" r="8255" b="1270"/>
            <wp:docPr id="1953695794" name="그림 1" descr="스크린샷, 텍스트, 라인, 폰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695794" name="그림 1" descr="스크린샷, 텍스트, 라인, 폰트이(가) 표시된 사진&#10;&#10;자동 생성된 설명"/>
                    <pic:cNvPicPr/>
                  </pic:nvPicPr>
                  <pic:blipFill>
                    <a:blip r:embed="rId16"/>
                    <a:stretch>
                      <a:fillRect/>
                    </a:stretch>
                  </pic:blipFill>
                  <pic:spPr>
                    <a:xfrm>
                      <a:off x="0" y="0"/>
                      <a:ext cx="6116933" cy="1013174"/>
                    </a:xfrm>
                    <a:prstGeom prst="rect">
                      <a:avLst/>
                    </a:prstGeom>
                  </pic:spPr>
                </pic:pic>
              </a:graphicData>
            </a:graphic>
          </wp:inline>
        </w:drawing>
      </w:r>
    </w:p>
    <w:p w14:paraId="2B566F6F" w14:textId="4B0B37A3" w:rsidR="001C132E" w:rsidRPr="00FC6EAD" w:rsidRDefault="00AA6337" w:rsidP="00FC6EAD">
      <w:pPr>
        <w:pStyle w:val="Heading1"/>
        <w:rPr>
          <w:b w:val="0"/>
          <w:bCs w:val="0"/>
          <w:sz w:val="22"/>
          <w:szCs w:val="20"/>
        </w:rPr>
      </w:pPr>
      <w:r w:rsidRPr="001C132E">
        <w:rPr>
          <w:b w:val="0"/>
          <w:bCs w:val="0"/>
          <w:sz w:val="22"/>
          <w:szCs w:val="20"/>
        </w:rPr>
        <w:t>SMC</w:t>
      </w:r>
      <w:r w:rsidR="00CF7D45" w:rsidRPr="001C132E">
        <w:rPr>
          <w:b w:val="0"/>
          <w:bCs w:val="0"/>
          <w:sz w:val="22"/>
          <w:szCs w:val="20"/>
        </w:rPr>
        <w:t>I</w:t>
      </w:r>
      <w:r w:rsidRPr="001C132E">
        <w:rPr>
          <w:b w:val="0"/>
          <w:bCs w:val="0"/>
          <w:sz w:val="22"/>
          <w:szCs w:val="20"/>
        </w:rPr>
        <w:t xml:space="preserve">’s </w:t>
      </w:r>
      <w:r w:rsidR="005D37E0" w:rsidRPr="001C132E">
        <w:rPr>
          <w:b w:val="0"/>
          <w:bCs w:val="0"/>
          <w:sz w:val="22"/>
          <w:szCs w:val="20"/>
        </w:rPr>
        <w:t xml:space="preserve">high ROE can be maintained if the GPU server market continues to increase due to the growth of the bio market, and the dividend alone is expected to be similar to that of a term deposit, and the company's stock price level will leap to the next level if </w:t>
      </w:r>
      <w:r w:rsidRPr="001C132E">
        <w:rPr>
          <w:b w:val="0"/>
          <w:bCs w:val="0"/>
          <w:sz w:val="22"/>
          <w:szCs w:val="20"/>
        </w:rPr>
        <w:t>SMC</w:t>
      </w:r>
      <w:r w:rsidR="00CF7D45" w:rsidRPr="001C132E">
        <w:rPr>
          <w:b w:val="0"/>
          <w:bCs w:val="0"/>
          <w:sz w:val="22"/>
          <w:szCs w:val="20"/>
        </w:rPr>
        <w:t>I</w:t>
      </w:r>
      <w:r w:rsidR="005D37E0" w:rsidRPr="001C132E">
        <w:rPr>
          <w:b w:val="0"/>
          <w:bCs w:val="0"/>
          <w:sz w:val="22"/>
          <w:szCs w:val="20"/>
        </w:rPr>
        <w:t xml:space="preserve"> expands additional production facilities. Even though the stock is now up over 5</w:t>
      </w:r>
      <w:r w:rsidR="00BE664E" w:rsidRPr="001C132E">
        <w:rPr>
          <w:b w:val="0"/>
          <w:bCs w:val="0"/>
          <w:sz w:val="22"/>
          <w:szCs w:val="20"/>
        </w:rPr>
        <w:t xml:space="preserve"> times</w:t>
      </w:r>
      <w:r w:rsidR="005D37E0" w:rsidRPr="001C132E">
        <w:rPr>
          <w:b w:val="0"/>
          <w:bCs w:val="0"/>
          <w:sz w:val="22"/>
          <w:szCs w:val="20"/>
        </w:rPr>
        <w:t xml:space="preserve"> in a year, </w:t>
      </w:r>
      <w:r w:rsidR="00CF7D45" w:rsidRPr="001C132E">
        <w:rPr>
          <w:b w:val="0"/>
          <w:bCs w:val="0"/>
          <w:sz w:val="22"/>
          <w:szCs w:val="20"/>
        </w:rPr>
        <w:t>I</w:t>
      </w:r>
      <w:r w:rsidR="005D37E0" w:rsidRPr="001C132E">
        <w:rPr>
          <w:b w:val="0"/>
          <w:bCs w:val="0"/>
          <w:sz w:val="22"/>
          <w:szCs w:val="20"/>
        </w:rPr>
        <w:t xml:space="preserve"> believe the valuation is supported by the payout and has a margin of safety for further growth in GPUs due to the bio-healthcare sector.</w:t>
      </w:r>
      <w:r w:rsidR="00FE394C" w:rsidRPr="001C132E">
        <w:rPr>
          <w:noProof/>
          <w:sz w:val="36"/>
          <w:szCs w:val="36"/>
        </w:rPr>
        <w:t xml:space="preserve"> </w:t>
      </w:r>
      <w:r w:rsidR="00FE394C" w:rsidRPr="001C132E">
        <w:rPr>
          <w:noProof/>
          <w:sz w:val="36"/>
          <w:szCs w:val="36"/>
        </w:rPr>
        <w:br/>
      </w:r>
      <w:r w:rsidR="00FE394C" w:rsidRPr="001C132E">
        <w:rPr>
          <w:b w:val="0"/>
          <w:bCs w:val="0"/>
          <w:noProof/>
          <w:sz w:val="22"/>
          <w:szCs w:val="20"/>
        </w:rPr>
        <w:lastRenderedPageBreak/>
        <w:drawing>
          <wp:inline distT="0" distB="0" distL="0" distR="0" wp14:anchorId="3793A250" wp14:editId="63C0A98A">
            <wp:extent cx="6416675" cy="2764465"/>
            <wp:effectExtent l="0" t="0" r="3175" b="0"/>
            <wp:docPr id="1574548540" name="그림 1" descr="텍스트, 스크린샷, 폰트, 번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548540" name="그림 1" descr="텍스트, 스크린샷, 폰트, 번호이(가) 표시된 사진&#10;&#10;자동 생성된 설명"/>
                    <pic:cNvPicPr/>
                  </pic:nvPicPr>
                  <pic:blipFill>
                    <a:blip r:embed="rId17"/>
                    <a:stretch>
                      <a:fillRect/>
                    </a:stretch>
                  </pic:blipFill>
                  <pic:spPr>
                    <a:xfrm>
                      <a:off x="0" y="0"/>
                      <a:ext cx="6460034" cy="2783145"/>
                    </a:xfrm>
                    <a:prstGeom prst="rect">
                      <a:avLst/>
                    </a:prstGeom>
                  </pic:spPr>
                </pic:pic>
              </a:graphicData>
            </a:graphic>
          </wp:inline>
        </w:drawing>
      </w:r>
      <w:r w:rsidR="00F84617" w:rsidRPr="001C132E">
        <w:rPr>
          <w:sz w:val="22"/>
          <w:szCs w:val="36"/>
        </w:rPr>
        <w:br/>
      </w:r>
    </w:p>
    <w:p w14:paraId="4781B19A" w14:textId="5F88016E" w:rsidR="005F6930" w:rsidRPr="001C132E" w:rsidRDefault="005F6930" w:rsidP="005F6930">
      <w:pPr>
        <w:pStyle w:val="Heading1"/>
        <w:rPr>
          <w:color w:val="6AA74E"/>
          <w:w w:val="95"/>
          <w:sz w:val="8"/>
          <w:szCs w:val="8"/>
        </w:rPr>
      </w:pPr>
      <w:r w:rsidRPr="001C132E">
        <w:rPr>
          <w:color w:val="4F81BD" w:themeColor="accent1"/>
          <w:w w:val="95"/>
          <w:sz w:val="36"/>
          <w:szCs w:val="36"/>
        </w:rPr>
        <w:t>Investment Risks:</w:t>
      </w:r>
      <w:r w:rsidR="00CE6FEA" w:rsidRPr="001C132E">
        <w:rPr>
          <w:color w:val="4F81BD" w:themeColor="accent1"/>
          <w:sz w:val="36"/>
          <w:szCs w:val="36"/>
        </w:rPr>
        <w:t xml:space="preserve"> </w:t>
      </w:r>
      <w:r w:rsidR="00CE6FEA" w:rsidRPr="001C132E">
        <w:rPr>
          <w:color w:val="4F81BD" w:themeColor="accent1"/>
          <w:w w:val="95"/>
          <w:sz w:val="36"/>
          <w:szCs w:val="36"/>
        </w:rPr>
        <w:t>Excessive dependency on Nvidia</w:t>
      </w:r>
      <w:r w:rsidR="003D4C95" w:rsidRPr="001C132E">
        <w:rPr>
          <w:color w:val="6AA74E"/>
          <w:w w:val="95"/>
          <w:sz w:val="36"/>
          <w:szCs w:val="36"/>
        </w:rPr>
        <w:br/>
      </w:r>
    </w:p>
    <w:p w14:paraId="33A72566" w14:textId="719F70F9" w:rsidR="00AA6337" w:rsidRPr="001C132E" w:rsidRDefault="00B62184" w:rsidP="00AA6337">
      <w:pPr>
        <w:pStyle w:val="Heading1"/>
        <w:numPr>
          <w:ilvl w:val="0"/>
          <w:numId w:val="6"/>
        </w:numPr>
        <w:rPr>
          <w:b w:val="0"/>
          <w:bCs w:val="0"/>
          <w:sz w:val="22"/>
          <w:szCs w:val="20"/>
        </w:rPr>
      </w:pPr>
      <w:r w:rsidRPr="001C132E">
        <w:rPr>
          <w:b w:val="0"/>
          <w:bCs w:val="0"/>
          <w:sz w:val="22"/>
          <w:szCs w:val="20"/>
        </w:rPr>
        <w:t>Directly linked to the performance of Nvidia, a key AI beneficiary</w:t>
      </w:r>
      <w:r w:rsidRPr="001C132E">
        <w:rPr>
          <w:b w:val="0"/>
          <w:bCs w:val="0"/>
          <w:sz w:val="22"/>
          <w:szCs w:val="20"/>
        </w:rPr>
        <w:br/>
        <w:t xml:space="preserve">SMCI performance will be acutely linked to Nvidia and other leading chipmakers' results. Any negative news as such will materially impact SMCI's stock, even if the news doesn't particularly impact SMCI's core business. While SMCI has been one of the best trades of 2024 so far, such a rapid rise can lead to similarly rapid </w:t>
      </w:r>
      <w:r w:rsidR="000C740A" w:rsidRPr="001C132E">
        <w:rPr>
          <w:b w:val="0"/>
          <w:bCs w:val="0"/>
          <w:sz w:val="22"/>
          <w:szCs w:val="20"/>
        </w:rPr>
        <w:t>descents.</w:t>
      </w:r>
    </w:p>
    <w:p w14:paraId="553185C1" w14:textId="77777777" w:rsidR="00BE664E" w:rsidRPr="001C132E" w:rsidRDefault="00BE664E" w:rsidP="00BE664E">
      <w:pPr>
        <w:pStyle w:val="Heading1"/>
        <w:ind w:left="460"/>
        <w:rPr>
          <w:b w:val="0"/>
          <w:bCs w:val="0"/>
          <w:sz w:val="22"/>
          <w:szCs w:val="20"/>
        </w:rPr>
      </w:pPr>
    </w:p>
    <w:p w14:paraId="090EF649" w14:textId="0C9D0BD8" w:rsidR="003D4C95" w:rsidRPr="001C132E" w:rsidRDefault="00B62184" w:rsidP="00AA6337">
      <w:pPr>
        <w:pStyle w:val="Heading1"/>
        <w:numPr>
          <w:ilvl w:val="0"/>
          <w:numId w:val="6"/>
        </w:numPr>
        <w:rPr>
          <w:b w:val="0"/>
          <w:bCs w:val="0"/>
          <w:sz w:val="22"/>
          <w:szCs w:val="20"/>
        </w:rPr>
      </w:pPr>
      <w:r w:rsidRPr="001C132E">
        <w:rPr>
          <w:b w:val="0"/>
          <w:bCs w:val="0"/>
          <w:sz w:val="22"/>
          <w:szCs w:val="20"/>
        </w:rPr>
        <w:t xml:space="preserve">If Nvidia loses its leadership in the AI era for some reason, </w:t>
      </w:r>
      <w:r w:rsidR="00CF7D45" w:rsidRPr="001C132E">
        <w:rPr>
          <w:b w:val="0"/>
          <w:bCs w:val="0"/>
          <w:sz w:val="22"/>
          <w:szCs w:val="20"/>
        </w:rPr>
        <w:t xml:space="preserve">SMCI’s </w:t>
      </w:r>
      <w:r w:rsidRPr="001C132E">
        <w:rPr>
          <w:b w:val="0"/>
          <w:bCs w:val="0"/>
          <w:sz w:val="22"/>
          <w:szCs w:val="20"/>
        </w:rPr>
        <w:t>revenue decline is inevitable.</w:t>
      </w:r>
    </w:p>
    <w:p w14:paraId="59CA8146" w14:textId="77777777" w:rsidR="00C20758" w:rsidRPr="001C132E" w:rsidRDefault="00C20758" w:rsidP="001C132E">
      <w:pPr>
        <w:pStyle w:val="Heading1"/>
        <w:ind w:left="0"/>
        <w:rPr>
          <w:rFonts w:eastAsiaTheme="minorEastAsia"/>
          <w:b w:val="0"/>
          <w:bCs w:val="0"/>
          <w:sz w:val="22"/>
          <w:szCs w:val="20"/>
          <w:lang w:eastAsia="ko-KR"/>
        </w:rPr>
      </w:pPr>
    </w:p>
    <w:p w14:paraId="7029DF4B" w14:textId="25D2F9B1" w:rsidR="005F6930" w:rsidRPr="001C132E" w:rsidRDefault="005F6930" w:rsidP="005F6930">
      <w:pPr>
        <w:pStyle w:val="Heading1"/>
        <w:rPr>
          <w:color w:val="4F81BD" w:themeColor="accent1"/>
          <w:w w:val="95"/>
          <w:sz w:val="36"/>
          <w:szCs w:val="36"/>
        </w:rPr>
      </w:pPr>
      <w:r w:rsidRPr="001C132E">
        <w:rPr>
          <w:color w:val="4F81BD" w:themeColor="accent1"/>
          <w:w w:val="95"/>
          <w:sz w:val="36"/>
          <w:szCs w:val="36"/>
        </w:rPr>
        <w:t>ESG Considerations</w:t>
      </w:r>
    </w:p>
    <w:p w14:paraId="32D874E2" w14:textId="77777777" w:rsidR="008E1FC2" w:rsidRPr="001C132E" w:rsidRDefault="008E1FC2" w:rsidP="008E1FC2">
      <w:pPr>
        <w:pStyle w:val="Heading1"/>
        <w:rPr>
          <w:b w:val="0"/>
          <w:bCs w:val="0"/>
          <w:sz w:val="22"/>
          <w:szCs w:val="20"/>
        </w:rPr>
      </w:pPr>
      <w:r w:rsidRPr="001C132E">
        <w:rPr>
          <w:b w:val="0"/>
          <w:bCs w:val="0"/>
          <w:sz w:val="22"/>
          <w:szCs w:val="20"/>
        </w:rPr>
        <w:t>SMCI is a simple server manufacturer, and its business activities do not generate carbon emissions.</w:t>
      </w:r>
    </w:p>
    <w:p w14:paraId="64279409" w14:textId="55A8EC94" w:rsidR="008E1FC2" w:rsidRPr="001C132E" w:rsidRDefault="008E1FC2" w:rsidP="008E1FC2">
      <w:pPr>
        <w:pStyle w:val="Heading1"/>
        <w:rPr>
          <w:b w:val="0"/>
          <w:bCs w:val="0"/>
          <w:sz w:val="22"/>
          <w:szCs w:val="20"/>
        </w:rPr>
      </w:pPr>
      <w:r w:rsidRPr="001C132E">
        <w:rPr>
          <w:b w:val="0"/>
          <w:bCs w:val="0"/>
          <w:sz w:val="22"/>
          <w:szCs w:val="20"/>
        </w:rPr>
        <w:t>However, the electricity consumption generated by this AI GPU server is equivalent to the electricity consumption of an entire small country, so I would like to check the technological changes that can affect the ESG perspective of the entire industry rather than SMCI's simple business activities.</w:t>
      </w:r>
      <w:r w:rsidRPr="001C132E">
        <w:rPr>
          <w:b w:val="0"/>
          <w:bCs w:val="0"/>
          <w:sz w:val="22"/>
          <w:szCs w:val="20"/>
        </w:rPr>
        <w:br/>
      </w:r>
    </w:p>
    <w:p w14:paraId="0ACA5BE7" w14:textId="0AC06C55" w:rsidR="00FC6EAD" w:rsidRDefault="00B62184" w:rsidP="00FC6EAD">
      <w:pPr>
        <w:pStyle w:val="Heading1"/>
        <w:rPr>
          <w:rFonts w:eastAsiaTheme="minorEastAsia"/>
          <w:color w:val="4F81BD" w:themeColor="accent1"/>
          <w:sz w:val="22"/>
          <w:szCs w:val="20"/>
          <w:lang w:eastAsia="ko-KR"/>
        </w:rPr>
      </w:pPr>
      <w:r w:rsidRPr="001C132E">
        <w:rPr>
          <w:color w:val="4F81BD" w:themeColor="accent1"/>
          <w:sz w:val="22"/>
          <w:szCs w:val="20"/>
        </w:rPr>
        <w:t>1. 43% of computing power is currently used for server cooling, mostly by air-cooling.</w:t>
      </w:r>
    </w:p>
    <w:p w14:paraId="60403424" w14:textId="74B2CE99" w:rsidR="001C132E" w:rsidRPr="001C132E" w:rsidRDefault="00FC6EAD" w:rsidP="00FC6EAD">
      <w:pPr>
        <w:pStyle w:val="Heading1"/>
        <w:ind w:left="0"/>
        <w:jc w:val="center"/>
        <w:rPr>
          <w:rFonts w:eastAsiaTheme="majorEastAsia"/>
          <w:sz w:val="16"/>
          <w:szCs w:val="22"/>
        </w:rPr>
      </w:pPr>
      <w:r w:rsidRPr="001C132E">
        <w:rPr>
          <w:noProof/>
          <w:sz w:val="36"/>
          <w:szCs w:val="36"/>
        </w:rPr>
        <w:drawing>
          <wp:inline distT="0" distB="0" distL="0" distR="0" wp14:anchorId="7EEC0E36" wp14:editId="57DA88F9">
            <wp:extent cx="6283841" cy="2689860"/>
            <wp:effectExtent l="0" t="0" r="3175" b="0"/>
            <wp:docPr id="77266262" name="그림 1" descr="텍스트, 스크린샷, 원, 도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66262" name="그림 1" descr="텍스트, 스크린샷, 원, 도표이(가) 표시된 사진&#10;&#10;자동 생성된 설명"/>
                    <pic:cNvPicPr/>
                  </pic:nvPicPr>
                  <pic:blipFill>
                    <a:blip r:embed="rId18"/>
                    <a:stretch>
                      <a:fillRect/>
                    </a:stretch>
                  </pic:blipFill>
                  <pic:spPr>
                    <a:xfrm>
                      <a:off x="0" y="0"/>
                      <a:ext cx="6374893" cy="2728836"/>
                    </a:xfrm>
                    <a:prstGeom prst="rect">
                      <a:avLst/>
                    </a:prstGeom>
                  </pic:spPr>
                </pic:pic>
              </a:graphicData>
            </a:graphic>
          </wp:inline>
        </w:drawing>
      </w:r>
      <w:r w:rsidR="00B62184" w:rsidRPr="001C132E">
        <w:rPr>
          <w:rFonts w:eastAsiaTheme="majorEastAsia"/>
          <w:sz w:val="16"/>
          <w:szCs w:val="22"/>
        </w:rPr>
        <w:br/>
        <w:t>*source: LCS company introduction data</w:t>
      </w:r>
    </w:p>
    <w:p w14:paraId="09B26C1C" w14:textId="3F21BAD4" w:rsidR="001C132E" w:rsidRPr="001C132E" w:rsidRDefault="00B62184" w:rsidP="00232691">
      <w:pPr>
        <w:pStyle w:val="Heading1"/>
        <w:rPr>
          <w:rFonts w:eastAsiaTheme="minorEastAsia"/>
          <w:color w:val="4F81BD" w:themeColor="accent1"/>
          <w:sz w:val="22"/>
          <w:szCs w:val="20"/>
          <w:lang w:eastAsia="ko-KR"/>
        </w:rPr>
      </w:pPr>
      <w:r w:rsidRPr="001C132E">
        <w:rPr>
          <w:color w:val="4F81BD" w:themeColor="accent1"/>
          <w:sz w:val="22"/>
          <w:szCs w:val="20"/>
        </w:rPr>
        <w:lastRenderedPageBreak/>
        <w:t>2</w:t>
      </w:r>
      <w:r w:rsidRPr="001C132E">
        <w:rPr>
          <w:b w:val="0"/>
          <w:bCs w:val="0"/>
          <w:color w:val="4F81BD" w:themeColor="accent1"/>
          <w:sz w:val="22"/>
          <w:szCs w:val="20"/>
        </w:rPr>
        <w:t xml:space="preserve">. </w:t>
      </w:r>
      <w:r w:rsidRPr="001C132E">
        <w:rPr>
          <w:color w:val="4F81BD" w:themeColor="accent1"/>
          <w:sz w:val="22"/>
          <w:szCs w:val="20"/>
        </w:rPr>
        <w:t>The amount of power increases due to the increase in</w:t>
      </w:r>
      <w:r w:rsidR="00D4505E" w:rsidRPr="001C132E">
        <w:rPr>
          <w:color w:val="4F81BD" w:themeColor="accent1"/>
          <w:sz w:val="22"/>
          <w:szCs w:val="20"/>
        </w:rPr>
        <w:t xml:space="preserve"> </w:t>
      </w:r>
      <w:r w:rsidRPr="001C132E">
        <w:rPr>
          <w:color w:val="4F81BD" w:themeColor="accent1"/>
          <w:sz w:val="22"/>
          <w:szCs w:val="20"/>
        </w:rPr>
        <w:t xml:space="preserve">GPU usage, but it is necessary to change the cooling method from the existing </w:t>
      </w:r>
      <w:proofErr w:type="gramStart"/>
      <w:r w:rsidRPr="001C132E">
        <w:rPr>
          <w:color w:val="4F81BD" w:themeColor="accent1"/>
          <w:sz w:val="22"/>
          <w:szCs w:val="20"/>
        </w:rPr>
        <w:t>air cooling</w:t>
      </w:r>
      <w:proofErr w:type="gramEnd"/>
      <w:r w:rsidRPr="001C132E">
        <w:rPr>
          <w:color w:val="4F81BD" w:themeColor="accent1"/>
          <w:sz w:val="22"/>
          <w:szCs w:val="20"/>
        </w:rPr>
        <w:t xml:space="preserve"> method to liquid cooling, which increases the welfare level of society as a whole by increasing the efficiency of power facilities</w:t>
      </w:r>
      <w:r w:rsidR="00BE5C91" w:rsidRPr="001C132E">
        <w:rPr>
          <w:color w:val="4F81BD" w:themeColor="accent1"/>
          <w:sz w:val="22"/>
          <w:szCs w:val="20"/>
        </w:rPr>
        <w:t>.</w:t>
      </w:r>
    </w:p>
    <w:p w14:paraId="602EFF32" w14:textId="77777777" w:rsidR="001C132E" w:rsidRPr="001C132E" w:rsidRDefault="00B62184" w:rsidP="001C132E">
      <w:pPr>
        <w:pStyle w:val="Heading1"/>
        <w:jc w:val="center"/>
        <w:rPr>
          <w:rFonts w:eastAsiaTheme="minorEastAsia"/>
          <w:b w:val="0"/>
          <w:bCs w:val="0"/>
          <w:sz w:val="22"/>
          <w:szCs w:val="20"/>
          <w:lang w:eastAsia="ko-KR"/>
        </w:rPr>
      </w:pPr>
      <w:r w:rsidRPr="001C132E">
        <w:rPr>
          <w:b w:val="0"/>
          <w:bCs w:val="0"/>
          <w:color w:val="4F81BD" w:themeColor="accent1"/>
          <w:sz w:val="22"/>
          <w:szCs w:val="20"/>
        </w:rPr>
        <w:br/>
      </w:r>
      <w:r w:rsidR="00774465" w:rsidRPr="001C132E">
        <w:rPr>
          <w:rFonts w:eastAsiaTheme="majorEastAsia"/>
          <w:noProof/>
          <w:sz w:val="16"/>
          <w:szCs w:val="22"/>
        </w:rPr>
        <w:drawing>
          <wp:inline distT="0" distB="0" distL="0" distR="0" wp14:anchorId="1CDCA56C" wp14:editId="2897461F">
            <wp:extent cx="4203865" cy="2389206"/>
            <wp:effectExtent l="0" t="0" r="6350" b="0"/>
            <wp:docPr id="559152683" name="그림 1" descr="공학, 야외, 회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152683" name="그림 1" descr="공학, 야외, 회로이(가) 표시된 사진&#10;&#10;자동 생성된 설명"/>
                    <pic:cNvPicPr/>
                  </pic:nvPicPr>
                  <pic:blipFill>
                    <a:blip r:embed="rId19"/>
                    <a:stretch>
                      <a:fillRect/>
                    </a:stretch>
                  </pic:blipFill>
                  <pic:spPr>
                    <a:xfrm>
                      <a:off x="0" y="0"/>
                      <a:ext cx="4206533" cy="2390722"/>
                    </a:xfrm>
                    <a:prstGeom prst="rect">
                      <a:avLst/>
                    </a:prstGeom>
                  </pic:spPr>
                </pic:pic>
              </a:graphicData>
            </a:graphic>
          </wp:inline>
        </w:drawing>
      </w:r>
    </w:p>
    <w:p w14:paraId="1AB8DE7F" w14:textId="17778B7D" w:rsidR="00232691" w:rsidRPr="001C132E" w:rsidRDefault="00774465" w:rsidP="001C132E">
      <w:pPr>
        <w:pStyle w:val="Heading1"/>
        <w:rPr>
          <w:color w:val="4F81BD" w:themeColor="accent1"/>
          <w:sz w:val="22"/>
          <w:szCs w:val="20"/>
        </w:rPr>
      </w:pPr>
      <w:r w:rsidRPr="001C132E">
        <w:rPr>
          <w:b w:val="0"/>
          <w:bCs w:val="0"/>
          <w:sz w:val="22"/>
          <w:szCs w:val="20"/>
        </w:rPr>
        <w:br/>
        <w:t xml:space="preserve"> </w:t>
      </w:r>
      <w:r w:rsidRPr="001C132E">
        <w:rPr>
          <w:b w:val="0"/>
          <w:bCs w:val="0"/>
          <w:color w:val="FF0000"/>
          <w:sz w:val="22"/>
          <w:szCs w:val="20"/>
        </w:rPr>
        <w:t>*Boiling Liquid Carries away heat generated by computer servers.(Illustration purpose</w:t>
      </w:r>
      <w:r w:rsidRPr="001C132E">
        <w:rPr>
          <w:b w:val="0"/>
          <w:bCs w:val="0"/>
          <w:sz w:val="22"/>
          <w:szCs w:val="20"/>
        </w:rPr>
        <w:t>)</w:t>
      </w:r>
      <w:r w:rsidRPr="001C132E">
        <w:rPr>
          <w:rFonts w:eastAsiaTheme="majorEastAsia"/>
          <w:sz w:val="16"/>
          <w:szCs w:val="22"/>
        </w:rPr>
        <w:br/>
      </w:r>
      <w:r w:rsidR="00B62184" w:rsidRPr="001C132E">
        <w:rPr>
          <w:rFonts w:eastAsiaTheme="majorEastAsia"/>
          <w:sz w:val="16"/>
          <w:szCs w:val="22"/>
        </w:rPr>
        <w:t xml:space="preserve"> *PUE=Power Usage Effectiveness/ If the power is used to cool the data </w:t>
      </w:r>
      <w:proofErr w:type="spellStart"/>
      <w:r w:rsidR="00B62184" w:rsidRPr="001C132E">
        <w:rPr>
          <w:rFonts w:eastAsiaTheme="majorEastAsia"/>
          <w:sz w:val="16"/>
          <w:szCs w:val="22"/>
        </w:rPr>
        <w:t>centre</w:t>
      </w:r>
      <w:proofErr w:type="spellEnd"/>
      <w:r w:rsidR="00B62184" w:rsidRPr="001C132E">
        <w:rPr>
          <w:rFonts w:eastAsiaTheme="majorEastAsia"/>
          <w:sz w:val="16"/>
          <w:szCs w:val="22"/>
        </w:rPr>
        <w:t>, the PUE number will go up</w:t>
      </w:r>
      <w:r w:rsidR="00232691" w:rsidRPr="001C132E">
        <w:rPr>
          <w:rFonts w:eastAsiaTheme="majorEastAsia"/>
          <w:sz w:val="16"/>
          <w:szCs w:val="22"/>
        </w:rPr>
        <w:br/>
      </w:r>
      <w:r w:rsidR="00232691" w:rsidRPr="001C132E">
        <w:rPr>
          <w:rFonts w:eastAsiaTheme="majorEastAsia"/>
          <w:sz w:val="16"/>
          <w:szCs w:val="22"/>
        </w:rPr>
        <w:br/>
      </w:r>
      <w:r w:rsidR="00232691" w:rsidRPr="001C132E">
        <w:rPr>
          <w:color w:val="4F81BD" w:themeColor="accent1"/>
          <w:sz w:val="22"/>
          <w:szCs w:val="20"/>
        </w:rPr>
        <w:t>3. The company is developing technology with a PUE target of 1.05.</w:t>
      </w:r>
    </w:p>
    <w:p w14:paraId="28F77568" w14:textId="06010845" w:rsidR="00C20758" w:rsidRDefault="00D97DC2" w:rsidP="001C132E">
      <w:pPr>
        <w:pStyle w:val="Heading1"/>
        <w:rPr>
          <w:rFonts w:eastAsiaTheme="majorEastAsia"/>
          <w:color w:val="4F81BD" w:themeColor="accent1"/>
          <w:sz w:val="16"/>
          <w:szCs w:val="22"/>
        </w:rPr>
      </w:pPr>
      <w:r w:rsidRPr="001C132E">
        <w:rPr>
          <w:rFonts w:eastAsia="Malgun Gothic"/>
          <w:color w:val="4F81BD" w:themeColor="accent1"/>
          <w:sz w:val="22"/>
          <w:szCs w:val="20"/>
          <w:lang w:eastAsia="ko-KR"/>
        </w:rPr>
        <w:t>The company is</w:t>
      </w:r>
      <w:r w:rsidR="00232691" w:rsidRPr="001C132E">
        <w:rPr>
          <w:color w:val="4F81BD" w:themeColor="accent1"/>
          <w:sz w:val="22"/>
          <w:szCs w:val="20"/>
        </w:rPr>
        <w:t xml:space="preserve"> striving to reduce total operating costs by more than </w:t>
      </w:r>
      <w:r w:rsidR="00CF7D45" w:rsidRPr="001C132E">
        <w:rPr>
          <w:color w:val="4F81BD" w:themeColor="accent1"/>
          <w:sz w:val="22"/>
          <w:szCs w:val="20"/>
        </w:rPr>
        <w:t>$</w:t>
      </w:r>
      <w:r w:rsidR="00232691" w:rsidRPr="001C132E">
        <w:rPr>
          <w:color w:val="4F81BD" w:themeColor="accent1"/>
          <w:sz w:val="22"/>
          <w:szCs w:val="20"/>
        </w:rPr>
        <w:t>10</w:t>
      </w:r>
      <w:r w:rsidR="00CF7D45" w:rsidRPr="001C132E">
        <w:rPr>
          <w:color w:val="4F81BD" w:themeColor="accent1"/>
          <w:sz w:val="22"/>
          <w:szCs w:val="20"/>
        </w:rPr>
        <w:t xml:space="preserve"> </w:t>
      </w:r>
      <w:r w:rsidR="00232691" w:rsidRPr="001C132E">
        <w:rPr>
          <w:color w:val="4F81BD" w:themeColor="accent1"/>
          <w:sz w:val="22"/>
          <w:szCs w:val="20"/>
        </w:rPr>
        <w:t>B</w:t>
      </w:r>
      <w:r w:rsidR="00CF7D45" w:rsidRPr="001C132E">
        <w:rPr>
          <w:color w:val="4F81BD" w:themeColor="accent1"/>
          <w:sz w:val="22"/>
          <w:szCs w:val="20"/>
        </w:rPr>
        <w:t>illion</w:t>
      </w:r>
      <w:r w:rsidR="00232691" w:rsidRPr="001C132E">
        <w:rPr>
          <w:color w:val="4F81BD" w:themeColor="accent1"/>
          <w:sz w:val="22"/>
          <w:szCs w:val="20"/>
        </w:rPr>
        <w:t xml:space="preserve"> and save energy</w:t>
      </w:r>
      <w:r w:rsidR="00232691" w:rsidRPr="001C132E">
        <w:rPr>
          <w:b w:val="0"/>
          <w:bCs w:val="0"/>
          <w:color w:val="4F81BD" w:themeColor="accent1"/>
          <w:sz w:val="22"/>
          <w:szCs w:val="20"/>
        </w:rPr>
        <w:br/>
      </w:r>
      <w:r w:rsidR="00232691" w:rsidRPr="001C132E">
        <w:rPr>
          <w:rFonts w:eastAsiaTheme="majorEastAsia"/>
          <w:color w:val="4F81BD" w:themeColor="accent1"/>
          <w:sz w:val="16"/>
          <w:szCs w:val="22"/>
        </w:rPr>
        <w:br/>
      </w:r>
      <w:r w:rsidR="00232691" w:rsidRPr="001C132E">
        <w:rPr>
          <w:rFonts w:eastAsiaTheme="majorEastAsia"/>
          <w:noProof/>
          <w:sz w:val="16"/>
          <w:szCs w:val="22"/>
        </w:rPr>
        <w:drawing>
          <wp:inline distT="0" distB="0" distL="0" distR="0" wp14:anchorId="24C593B4" wp14:editId="0230714F">
            <wp:extent cx="6126752" cy="4263390"/>
            <wp:effectExtent l="0" t="0" r="7620" b="3810"/>
            <wp:docPr id="1075757993" name="그림 1" descr="텍스트, 컴퓨터, 스크린샷, 나무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757993" name="그림 1" descr="텍스트, 컴퓨터, 스크린샷, 나무이(가) 표시된 사진&#10;&#10;자동 생성된 설명"/>
                    <pic:cNvPicPr/>
                  </pic:nvPicPr>
                  <pic:blipFill>
                    <a:blip r:embed="rId20"/>
                    <a:stretch>
                      <a:fillRect/>
                    </a:stretch>
                  </pic:blipFill>
                  <pic:spPr>
                    <a:xfrm>
                      <a:off x="0" y="0"/>
                      <a:ext cx="6126830" cy="4263444"/>
                    </a:xfrm>
                    <a:prstGeom prst="rect">
                      <a:avLst/>
                    </a:prstGeom>
                  </pic:spPr>
                </pic:pic>
              </a:graphicData>
            </a:graphic>
          </wp:inline>
        </w:drawing>
      </w:r>
    </w:p>
    <w:p w14:paraId="1EAEBCE9" w14:textId="77777777" w:rsidR="001C132E" w:rsidRPr="001C132E" w:rsidRDefault="001C132E" w:rsidP="001C132E">
      <w:pPr>
        <w:pStyle w:val="Heading1"/>
        <w:rPr>
          <w:rFonts w:eastAsiaTheme="minorEastAsia"/>
          <w:color w:val="6AA74E"/>
          <w:w w:val="90"/>
          <w:sz w:val="36"/>
          <w:szCs w:val="36"/>
          <w:lang w:eastAsia="ko-KR"/>
        </w:rPr>
      </w:pPr>
    </w:p>
    <w:p w14:paraId="21D40432" w14:textId="48CE2F40" w:rsidR="00CF7D45" w:rsidRPr="001C132E" w:rsidRDefault="00B62184" w:rsidP="00F75BB4">
      <w:pPr>
        <w:pStyle w:val="Heading1"/>
        <w:rPr>
          <w:color w:val="4F81BD" w:themeColor="accent1"/>
          <w:sz w:val="36"/>
          <w:szCs w:val="36"/>
        </w:rPr>
      </w:pPr>
      <w:r w:rsidRPr="001C132E">
        <w:rPr>
          <w:color w:val="4F81BD" w:themeColor="accent1"/>
          <w:w w:val="90"/>
          <w:sz w:val="36"/>
          <w:szCs w:val="36"/>
        </w:rPr>
        <w:lastRenderedPageBreak/>
        <w:t>Porter’s</w:t>
      </w:r>
      <w:r w:rsidRPr="001C132E">
        <w:rPr>
          <w:color w:val="4F81BD" w:themeColor="accent1"/>
          <w:spacing w:val="9"/>
          <w:w w:val="90"/>
          <w:sz w:val="36"/>
          <w:szCs w:val="36"/>
        </w:rPr>
        <w:t xml:space="preserve"> </w:t>
      </w:r>
      <w:r w:rsidRPr="001C132E">
        <w:rPr>
          <w:color w:val="4F81BD" w:themeColor="accent1"/>
          <w:w w:val="90"/>
          <w:sz w:val="36"/>
          <w:szCs w:val="36"/>
        </w:rPr>
        <w:t>Five</w:t>
      </w:r>
      <w:r w:rsidRPr="001C132E">
        <w:rPr>
          <w:color w:val="4F81BD" w:themeColor="accent1"/>
          <w:spacing w:val="10"/>
          <w:w w:val="90"/>
          <w:sz w:val="36"/>
          <w:szCs w:val="36"/>
        </w:rPr>
        <w:t xml:space="preserve"> </w:t>
      </w:r>
      <w:r w:rsidRPr="001C132E">
        <w:rPr>
          <w:color w:val="4F81BD" w:themeColor="accent1"/>
          <w:w w:val="90"/>
          <w:sz w:val="36"/>
          <w:szCs w:val="36"/>
        </w:rPr>
        <w:t>Forces:</w:t>
      </w:r>
      <w:r w:rsidR="00CE6FEA" w:rsidRPr="001C132E">
        <w:rPr>
          <w:color w:val="4F81BD" w:themeColor="accent1"/>
          <w:sz w:val="36"/>
          <w:szCs w:val="36"/>
        </w:rPr>
        <w:t xml:space="preserve"> </w:t>
      </w:r>
    </w:p>
    <w:p w14:paraId="51F943AB" w14:textId="385FD160" w:rsidR="009A378D" w:rsidRPr="001C132E" w:rsidRDefault="00CE6FEA" w:rsidP="00F75BB4">
      <w:pPr>
        <w:pStyle w:val="Heading1"/>
        <w:rPr>
          <w:color w:val="4F81BD" w:themeColor="accent1"/>
          <w:sz w:val="18"/>
          <w:szCs w:val="14"/>
        </w:rPr>
      </w:pPr>
      <w:r w:rsidRPr="001C132E">
        <w:rPr>
          <w:color w:val="4F81BD" w:themeColor="accent1"/>
          <w:w w:val="90"/>
          <w:sz w:val="36"/>
          <w:szCs w:val="36"/>
        </w:rPr>
        <w:t>Balanced stock that meet</w:t>
      </w:r>
      <w:r w:rsidR="00541FB4" w:rsidRPr="001C132E">
        <w:rPr>
          <w:color w:val="4F81BD" w:themeColor="accent1"/>
          <w:w w:val="90"/>
          <w:sz w:val="36"/>
          <w:szCs w:val="36"/>
        </w:rPr>
        <w:t>s</w:t>
      </w:r>
      <w:r w:rsidRPr="001C132E">
        <w:rPr>
          <w:color w:val="4F81BD" w:themeColor="accent1"/>
          <w:w w:val="90"/>
          <w:sz w:val="36"/>
          <w:szCs w:val="36"/>
        </w:rPr>
        <w:t xml:space="preserve"> the Porter's 5 F</w:t>
      </w:r>
      <w:r w:rsidRPr="001C132E">
        <w:rPr>
          <w:rFonts w:eastAsia="Malgun Gothic"/>
          <w:color w:val="4F81BD" w:themeColor="accent1"/>
          <w:w w:val="90"/>
          <w:sz w:val="36"/>
          <w:szCs w:val="36"/>
          <w:lang w:eastAsia="ko-KR"/>
        </w:rPr>
        <w:t>orces</w:t>
      </w:r>
      <w:r w:rsidRPr="001C132E">
        <w:rPr>
          <w:color w:val="4F81BD" w:themeColor="accent1"/>
          <w:w w:val="90"/>
          <w:sz w:val="36"/>
          <w:szCs w:val="36"/>
        </w:rPr>
        <w:t xml:space="preserve"> criteria</w:t>
      </w:r>
    </w:p>
    <w:p w14:paraId="290CB932" w14:textId="77777777" w:rsidR="00CF7D45" w:rsidRPr="001C132E" w:rsidRDefault="003C00D1" w:rsidP="00CF7D45">
      <w:pPr>
        <w:pStyle w:val="BodyText"/>
        <w:numPr>
          <w:ilvl w:val="0"/>
          <w:numId w:val="7"/>
        </w:numPr>
        <w:spacing w:before="56" w:line="288" w:lineRule="auto"/>
        <w:ind w:rightChars="610" w:right="1342"/>
        <w:rPr>
          <w:sz w:val="22"/>
          <w:szCs w:val="22"/>
        </w:rPr>
      </w:pPr>
      <w:r w:rsidRPr="001C132E">
        <w:rPr>
          <w:b/>
          <w:bCs/>
          <w:sz w:val="22"/>
          <w:szCs w:val="22"/>
        </w:rPr>
        <w:t>Customer bargaining power - Low (3 out of 5):</w:t>
      </w:r>
      <w:r w:rsidRPr="001C132E">
        <w:rPr>
          <w:sz w:val="22"/>
          <w:szCs w:val="22"/>
        </w:rPr>
        <w:t xml:space="preserve"> There are many server vendors, but few server manufacturers can supply Nvidia's H100 GPU chips in a timely manner</w:t>
      </w:r>
    </w:p>
    <w:p w14:paraId="58751262" w14:textId="77777777" w:rsidR="00CF7D45" w:rsidRPr="001C132E" w:rsidRDefault="003C00D1" w:rsidP="00CF7D45">
      <w:pPr>
        <w:pStyle w:val="BodyText"/>
        <w:numPr>
          <w:ilvl w:val="0"/>
          <w:numId w:val="7"/>
        </w:numPr>
        <w:spacing w:before="56" w:line="288" w:lineRule="auto"/>
        <w:ind w:rightChars="610" w:right="1342"/>
        <w:rPr>
          <w:sz w:val="22"/>
          <w:szCs w:val="22"/>
        </w:rPr>
      </w:pPr>
      <w:r w:rsidRPr="001C132E">
        <w:rPr>
          <w:b/>
          <w:bCs/>
          <w:sz w:val="22"/>
          <w:szCs w:val="22"/>
        </w:rPr>
        <w:t xml:space="preserve">Competitive Intensity - Low (3 out of 5): </w:t>
      </w:r>
      <w:r w:rsidRPr="001C132E">
        <w:rPr>
          <w:sz w:val="22"/>
          <w:szCs w:val="22"/>
        </w:rPr>
        <w:t>Competitive intensity has been high in the general-purpose server space in the past, but in the AI server market, the company has a strong competitive position</w:t>
      </w:r>
    </w:p>
    <w:p w14:paraId="1DFC0467" w14:textId="1E4F2BF2" w:rsidR="003C00D1" w:rsidRPr="001C132E" w:rsidRDefault="003C00D1" w:rsidP="00CF7D45">
      <w:pPr>
        <w:pStyle w:val="BodyText"/>
        <w:numPr>
          <w:ilvl w:val="0"/>
          <w:numId w:val="7"/>
        </w:numPr>
        <w:spacing w:before="56" w:line="288" w:lineRule="auto"/>
        <w:ind w:rightChars="610" w:right="1342"/>
        <w:rPr>
          <w:sz w:val="22"/>
          <w:szCs w:val="22"/>
        </w:rPr>
      </w:pPr>
      <w:r w:rsidRPr="001C132E">
        <w:rPr>
          <w:b/>
          <w:bCs/>
          <w:sz w:val="22"/>
          <w:szCs w:val="22"/>
        </w:rPr>
        <w:t>Bargaining power of suppliers - Strong (1 out of 5):</w:t>
      </w:r>
      <w:r w:rsidRPr="001C132E">
        <w:rPr>
          <w:sz w:val="22"/>
          <w:szCs w:val="22"/>
        </w:rPr>
        <w:t xml:space="preserve"> Nvidia is the dominant GPU vendor, and the company has to follow Nvidia's pricing policy</w:t>
      </w:r>
    </w:p>
    <w:p w14:paraId="042AF1D1" w14:textId="6E578102" w:rsidR="00CF7D45" w:rsidRPr="001C132E" w:rsidRDefault="003C00D1" w:rsidP="00CF7D45">
      <w:pPr>
        <w:pStyle w:val="BodyText"/>
        <w:numPr>
          <w:ilvl w:val="0"/>
          <w:numId w:val="7"/>
        </w:numPr>
        <w:spacing w:before="56" w:line="288" w:lineRule="auto"/>
        <w:ind w:rightChars="610" w:right="1342"/>
        <w:rPr>
          <w:sz w:val="22"/>
          <w:szCs w:val="22"/>
        </w:rPr>
      </w:pPr>
      <w:r w:rsidRPr="001C132E">
        <w:rPr>
          <w:b/>
          <w:bCs/>
          <w:sz w:val="22"/>
          <w:szCs w:val="22"/>
        </w:rPr>
        <w:t>Threat of substitutes - Low (3 out of 5):</w:t>
      </w:r>
      <w:r w:rsidRPr="001C132E">
        <w:rPr>
          <w:sz w:val="22"/>
          <w:szCs w:val="22"/>
        </w:rPr>
        <w:t xml:space="preserve"> On-device AI is a substitute, but the capacity for on-device processing is limited compared to AI servers, so </w:t>
      </w:r>
      <w:r w:rsidR="00C20758" w:rsidRPr="001C132E">
        <w:rPr>
          <w:sz w:val="22"/>
          <w:szCs w:val="22"/>
        </w:rPr>
        <w:t>I</w:t>
      </w:r>
      <w:r w:rsidRPr="001C132E">
        <w:rPr>
          <w:sz w:val="22"/>
          <w:szCs w:val="22"/>
        </w:rPr>
        <w:t xml:space="preserve"> expect a complementary market structure</w:t>
      </w:r>
    </w:p>
    <w:p w14:paraId="2298ABC2" w14:textId="63E26558" w:rsidR="00FE4DCC" w:rsidRPr="001C132E" w:rsidRDefault="003C00D1" w:rsidP="00CF7D45">
      <w:pPr>
        <w:pStyle w:val="BodyText"/>
        <w:numPr>
          <w:ilvl w:val="0"/>
          <w:numId w:val="7"/>
        </w:numPr>
        <w:spacing w:before="56" w:line="288" w:lineRule="auto"/>
        <w:ind w:rightChars="610" w:right="1342"/>
        <w:rPr>
          <w:sz w:val="22"/>
          <w:szCs w:val="22"/>
        </w:rPr>
      </w:pPr>
      <w:r w:rsidRPr="001C132E">
        <w:rPr>
          <w:b/>
          <w:bCs/>
          <w:sz w:val="22"/>
          <w:szCs w:val="22"/>
        </w:rPr>
        <w:t>Threat from new entrants - Minimal (4 out of 5):</w:t>
      </w:r>
      <w:r w:rsidRPr="001C132E">
        <w:rPr>
          <w:sz w:val="22"/>
          <w:szCs w:val="22"/>
        </w:rPr>
        <w:t xml:space="preserve"> </w:t>
      </w:r>
      <w:r w:rsidR="00C20758" w:rsidRPr="001C132E">
        <w:rPr>
          <w:sz w:val="22"/>
          <w:szCs w:val="22"/>
        </w:rPr>
        <w:t>I</w:t>
      </w:r>
      <w:r w:rsidRPr="001C132E">
        <w:rPr>
          <w:sz w:val="22"/>
          <w:szCs w:val="22"/>
        </w:rPr>
        <w:t xml:space="preserve"> believe that the threat of new entrants is low due to the saturation of the existing market as the server manufacturing technology does not require a specific formula</w:t>
      </w:r>
    </w:p>
    <w:p w14:paraId="72FF15E2" w14:textId="77777777" w:rsidR="00AA6337" w:rsidRPr="001C132E" w:rsidRDefault="00AA6337" w:rsidP="00CF7D45">
      <w:pPr>
        <w:pStyle w:val="BodyText"/>
        <w:spacing w:before="56" w:line="288" w:lineRule="auto"/>
        <w:ind w:right="1342"/>
        <w:rPr>
          <w:sz w:val="22"/>
          <w:szCs w:val="22"/>
        </w:rPr>
      </w:pPr>
    </w:p>
    <w:p w14:paraId="39DA9E55" w14:textId="70A6F024" w:rsidR="00232691" w:rsidRPr="001C132E" w:rsidRDefault="00197BAE" w:rsidP="00232691">
      <w:pPr>
        <w:pStyle w:val="BodyText"/>
        <w:spacing w:before="56" w:line="288" w:lineRule="auto"/>
        <w:ind w:left="100" w:right="1342"/>
        <w:rPr>
          <w:sz w:val="22"/>
          <w:szCs w:val="22"/>
        </w:rPr>
      </w:pPr>
      <w:r w:rsidRPr="001C132E">
        <w:rPr>
          <w:b/>
          <w:bCs/>
          <w:color w:val="4F81BD" w:themeColor="accent1"/>
          <w:w w:val="90"/>
          <w:sz w:val="36"/>
          <w:szCs w:val="36"/>
        </w:rPr>
        <w:t>The Final Word:</w:t>
      </w:r>
      <w:r w:rsidR="00232691" w:rsidRPr="001C132E">
        <w:rPr>
          <w:color w:val="6AA74E"/>
          <w:w w:val="95"/>
          <w:sz w:val="22"/>
          <w:szCs w:val="22"/>
        </w:rPr>
        <w:br/>
      </w:r>
      <w:r w:rsidR="00232691" w:rsidRPr="001C132E">
        <w:rPr>
          <w:sz w:val="22"/>
          <w:szCs w:val="22"/>
        </w:rPr>
        <w:t>Investment gurus have a lot to say about what makes a good company.</w:t>
      </w:r>
    </w:p>
    <w:p w14:paraId="12F8EBCA" w14:textId="77777777" w:rsidR="00232691" w:rsidRPr="001C132E" w:rsidRDefault="00232691" w:rsidP="00232691">
      <w:pPr>
        <w:pStyle w:val="BodyText"/>
        <w:spacing w:before="56" w:line="288" w:lineRule="auto"/>
        <w:ind w:left="100" w:right="1342"/>
        <w:rPr>
          <w:sz w:val="22"/>
          <w:szCs w:val="22"/>
        </w:rPr>
      </w:pPr>
      <w:r w:rsidRPr="001C132E">
        <w:rPr>
          <w:sz w:val="22"/>
          <w:szCs w:val="22"/>
        </w:rPr>
        <w:t xml:space="preserve">I read the books of Philip Fisher, Warren Buffett, and Munger and summarized the points that they all found important and came to the following conclusions. </w:t>
      </w:r>
    </w:p>
    <w:p w14:paraId="40AEBAE7" w14:textId="4F57944E" w:rsidR="0059303B" w:rsidRPr="001C132E" w:rsidRDefault="00232691" w:rsidP="001C132E">
      <w:pPr>
        <w:pStyle w:val="BodyText"/>
        <w:spacing w:before="56" w:line="288" w:lineRule="auto"/>
        <w:ind w:left="100" w:right="1342"/>
        <w:rPr>
          <w:rFonts w:eastAsiaTheme="minorEastAsia"/>
          <w:sz w:val="22"/>
          <w:szCs w:val="22"/>
          <w:lang w:eastAsia="ko-KR"/>
        </w:rPr>
      </w:pPr>
      <w:r w:rsidRPr="001C132E">
        <w:rPr>
          <w:sz w:val="22"/>
          <w:szCs w:val="22"/>
        </w:rPr>
        <w:t>In addition to the financial analysis, I will conclude my analysis by checking whether the verbs are consistent with the points emphasized by the investment gurus.</w:t>
      </w:r>
    </w:p>
    <w:p w14:paraId="37373E45" w14:textId="39C9256B" w:rsidR="0059303B" w:rsidRPr="001C132E" w:rsidRDefault="0059303B" w:rsidP="0059303B">
      <w:pPr>
        <w:pStyle w:val="BodyText"/>
        <w:numPr>
          <w:ilvl w:val="0"/>
          <w:numId w:val="14"/>
        </w:numPr>
        <w:spacing w:before="56" w:line="288" w:lineRule="auto"/>
        <w:ind w:right="1342"/>
        <w:rPr>
          <w:sz w:val="22"/>
          <w:szCs w:val="22"/>
        </w:rPr>
      </w:pPr>
      <w:r w:rsidRPr="001C132E">
        <w:rPr>
          <w:sz w:val="22"/>
          <w:szCs w:val="22"/>
        </w:rPr>
        <w:t xml:space="preserve">SMCI </w:t>
      </w:r>
      <w:r w:rsidR="008E1FC2" w:rsidRPr="001C132E">
        <w:rPr>
          <w:sz w:val="22"/>
          <w:szCs w:val="22"/>
        </w:rPr>
        <w:t>has a very simple business model, long-standing collaborative</w:t>
      </w:r>
      <w:r w:rsidR="00CF7D45" w:rsidRPr="001C132E">
        <w:rPr>
          <w:sz w:val="22"/>
          <w:szCs w:val="22"/>
        </w:rPr>
        <w:t xml:space="preserve"> </w:t>
      </w:r>
      <w:r w:rsidR="008E1FC2" w:rsidRPr="001C132E">
        <w:rPr>
          <w:sz w:val="22"/>
          <w:szCs w:val="22"/>
        </w:rPr>
        <w:t xml:space="preserve">relationships with GPU chipmakers, and a high growth rate in the AI </w:t>
      </w:r>
      <w:r w:rsidRPr="001C132E">
        <w:rPr>
          <w:sz w:val="22"/>
          <w:szCs w:val="22"/>
        </w:rPr>
        <w:t>industry</w:t>
      </w:r>
    </w:p>
    <w:p w14:paraId="0C04BC4C" w14:textId="359CDF61" w:rsidR="0059303B" w:rsidRPr="001C132E" w:rsidRDefault="008E1FC2" w:rsidP="0059303B">
      <w:pPr>
        <w:pStyle w:val="BodyText"/>
        <w:numPr>
          <w:ilvl w:val="0"/>
          <w:numId w:val="14"/>
        </w:numPr>
        <w:spacing w:before="56" w:line="288" w:lineRule="auto"/>
        <w:ind w:right="1342"/>
        <w:rPr>
          <w:sz w:val="22"/>
          <w:szCs w:val="22"/>
        </w:rPr>
      </w:pPr>
      <w:r w:rsidRPr="001C132E">
        <w:rPr>
          <w:sz w:val="22"/>
          <w:szCs w:val="22"/>
        </w:rPr>
        <w:t xml:space="preserve">The company is leveraging the same Taiwanese network to dominate the AI server </w:t>
      </w:r>
      <w:r w:rsidR="0059303B" w:rsidRPr="001C132E">
        <w:rPr>
          <w:sz w:val="22"/>
          <w:szCs w:val="22"/>
        </w:rPr>
        <w:t>market</w:t>
      </w:r>
    </w:p>
    <w:p w14:paraId="5A7C1A81" w14:textId="5E326879" w:rsidR="001C132E" w:rsidRPr="001C132E" w:rsidRDefault="0059303B" w:rsidP="001C132E">
      <w:pPr>
        <w:pStyle w:val="BodyText"/>
        <w:numPr>
          <w:ilvl w:val="0"/>
          <w:numId w:val="14"/>
        </w:numPr>
        <w:spacing w:before="56" w:line="288" w:lineRule="auto"/>
        <w:ind w:right="1342"/>
        <w:rPr>
          <w:sz w:val="22"/>
          <w:szCs w:val="22"/>
        </w:rPr>
      </w:pPr>
      <w:r w:rsidRPr="001C132E">
        <w:rPr>
          <w:sz w:val="22"/>
          <w:szCs w:val="22"/>
        </w:rPr>
        <w:t xml:space="preserve">SMCI </w:t>
      </w:r>
      <w:r w:rsidR="008E1FC2" w:rsidRPr="001C132E">
        <w:rPr>
          <w:sz w:val="22"/>
          <w:szCs w:val="22"/>
        </w:rPr>
        <w:t>has made good management decisions to increase ROE through large capital expenditures, rather than resting on its laurels, thereby enhancing shareholder value</w:t>
      </w:r>
    </w:p>
    <w:p w14:paraId="40C760A7" w14:textId="0D85CAA0" w:rsidR="00C20758" w:rsidRDefault="001C132E" w:rsidP="001C132E">
      <w:pPr>
        <w:pStyle w:val="BodyText"/>
        <w:spacing w:before="56" w:line="288" w:lineRule="auto"/>
        <w:ind w:left="460" w:right="1342"/>
        <w:rPr>
          <w:rFonts w:eastAsiaTheme="minorEastAsia"/>
          <w:sz w:val="22"/>
          <w:szCs w:val="22"/>
          <w:lang w:eastAsia="ko-KR"/>
        </w:rPr>
      </w:pPr>
      <w:r w:rsidRPr="001C132E">
        <w:rPr>
          <w:noProof/>
          <w:sz w:val="22"/>
          <w:szCs w:val="22"/>
        </w:rPr>
        <w:drawing>
          <wp:inline distT="0" distB="0" distL="0" distR="0" wp14:anchorId="0BD5F203" wp14:editId="45AFE044">
            <wp:extent cx="5869172" cy="2136775"/>
            <wp:effectExtent l="0" t="0" r="0" b="0"/>
            <wp:docPr id="1265179819" name="그림 1" descr="텍스트, 스크린샷, 폰트, 번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179819" name="그림 1" descr="텍스트, 스크린샷, 폰트, 번호이(가) 표시된 사진&#10;&#10;자동 생성된 설명"/>
                    <pic:cNvPicPr/>
                  </pic:nvPicPr>
                  <pic:blipFill>
                    <a:blip r:embed="rId21"/>
                    <a:stretch>
                      <a:fillRect/>
                    </a:stretch>
                  </pic:blipFill>
                  <pic:spPr>
                    <a:xfrm>
                      <a:off x="0" y="0"/>
                      <a:ext cx="5886952" cy="2143248"/>
                    </a:xfrm>
                    <a:prstGeom prst="rect">
                      <a:avLst/>
                    </a:prstGeom>
                  </pic:spPr>
                </pic:pic>
              </a:graphicData>
            </a:graphic>
          </wp:inline>
        </w:drawing>
      </w:r>
    </w:p>
    <w:p w14:paraId="7B63628D" w14:textId="77777777" w:rsidR="001C132E" w:rsidRDefault="001C132E" w:rsidP="001C132E">
      <w:pPr>
        <w:pStyle w:val="BodyText"/>
        <w:spacing w:before="56" w:line="288" w:lineRule="auto"/>
        <w:ind w:left="460" w:right="1342"/>
        <w:rPr>
          <w:rFonts w:eastAsiaTheme="minorEastAsia"/>
          <w:sz w:val="22"/>
          <w:szCs w:val="22"/>
          <w:lang w:eastAsia="ko-KR"/>
        </w:rPr>
      </w:pPr>
    </w:p>
    <w:p w14:paraId="0F82942B" w14:textId="77777777" w:rsidR="001C132E" w:rsidRDefault="001C132E" w:rsidP="00FC6EAD">
      <w:pPr>
        <w:pStyle w:val="BodyText"/>
        <w:spacing w:before="56" w:line="288" w:lineRule="auto"/>
        <w:ind w:right="1342"/>
        <w:rPr>
          <w:rFonts w:eastAsiaTheme="minorEastAsia"/>
          <w:sz w:val="22"/>
          <w:szCs w:val="22"/>
          <w:lang w:eastAsia="ko-KR"/>
        </w:rPr>
      </w:pPr>
    </w:p>
    <w:p w14:paraId="7DAD86A2" w14:textId="2D52A5D0" w:rsidR="00E35FB1" w:rsidRDefault="00E35FB1" w:rsidP="00E35FB1">
      <w:pPr>
        <w:pStyle w:val="Heading1"/>
        <w:rPr>
          <w:b w:val="0"/>
          <w:sz w:val="13"/>
        </w:rPr>
      </w:pPr>
      <w:r w:rsidRPr="002054E5">
        <w:rPr>
          <w:color w:val="4F81BD" w:themeColor="accent1"/>
          <w:w w:val="95"/>
        </w:rPr>
        <w:lastRenderedPageBreak/>
        <w:t>Appendix</w:t>
      </w:r>
      <w:r w:rsidRPr="002054E5">
        <w:rPr>
          <w:color w:val="4F81BD" w:themeColor="accent1"/>
          <w:spacing w:val="-20"/>
          <w:w w:val="95"/>
        </w:rPr>
        <w:t xml:space="preserve"> </w:t>
      </w:r>
      <w:r w:rsidRPr="002054E5">
        <w:rPr>
          <w:color w:val="4F81BD" w:themeColor="accent1"/>
          <w:w w:val="95"/>
        </w:rPr>
        <w:t>A:</w:t>
      </w:r>
      <w:r w:rsidRPr="002054E5">
        <w:rPr>
          <w:color w:val="4F81BD" w:themeColor="accent1"/>
          <w:spacing w:val="-20"/>
          <w:w w:val="95"/>
        </w:rPr>
        <w:t xml:space="preserve"> </w:t>
      </w:r>
      <w:r w:rsidRPr="002054E5">
        <w:rPr>
          <w:color w:val="4F81BD" w:themeColor="accent1"/>
        </w:rPr>
        <w:t>Balance</w:t>
      </w:r>
      <w:r w:rsidRPr="002054E5">
        <w:rPr>
          <w:color w:val="4F81BD" w:themeColor="accent1"/>
          <w:spacing w:val="-16"/>
        </w:rPr>
        <w:t xml:space="preserve"> </w:t>
      </w:r>
      <w:r w:rsidRPr="002054E5">
        <w:rPr>
          <w:color w:val="4F81BD" w:themeColor="accent1"/>
        </w:rPr>
        <w:t>Sheet</w:t>
      </w:r>
      <w:r w:rsidRPr="002054E5">
        <w:rPr>
          <w:color w:val="4F81BD" w:themeColor="accent1"/>
          <w:spacing w:val="-17"/>
        </w:rPr>
        <w:t xml:space="preserve"> </w:t>
      </w:r>
      <w:r>
        <w:rPr>
          <w:sz w:val="24"/>
        </w:rPr>
        <w:t>(In</w:t>
      </w:r>
      <w:r>
        <w:rPr>
          <w:spacing w:val="-9"/>
          <w:sz w:val="24"/>
        </w:rPr>
        <w:t xml:space="preserve"> </w:t>
      </w:r>
      <w:r>
        <w:rPr>
          <w:sz w:val="24"/>
        </w:rPr>
        <w:t>Million)</w:t>
      </w:r>
      <w:r>
        <w:rPr>
          <w:sz w:val="24"/>
        </w:rPr>
        <w:br/>
      </w:r>
    </w:p>
    <w:tbl>
      <w:tblPr>
        <w:tblW w:w="10040" w:type="dxa"/>
        <w:tblInd w:w="104" w:type="dxa"/>
        <w:tblCellMar>
          <w:left w:w="99" w:type="dxa"/>
          <w:right w:w="99" w:type="dxa"/>
        </w:tblCellMar>
        <w:tblLook w:val="04A0" w:firstRow="1" w:lastRow="0" w:firstColumn="1" w:lastColumn="0" w:noHBand="0" w:noVBand="1"/>
      </w:tblPr>
      <w:tblGrid>
        <w:gridCol w:w="3566"/>
        <w:gridCol w:w="1079"/>
        <w:gridCol w:w="1079"/>
        <w:gridCol w:w="1079"/>
        <w:gridCol w:w="1079"/>
        <w:gridCol w:w="1079"/>
        <w:gridCol w:w="1079"/>
      </w:tblGrid>
      <w:tr w:rsidR="00E47293" w:rsidRPr="00E47293" w14:paraId="4142C06F" w14:textId="77777777" w:rsidTr="00E47293">
        <w:trPr>
          <w:trHeight w:val="348"/>
        </w:trPr>
        <w:tc>
          <w:tcPr>
            <w:tcW w:w="3680"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5B9BF57E"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Subject</w:t>
            </w:r>
          </w:p>
        </w:tc>
        <w:tc>
          <w:tcPr>
            <w:tcW w:w="1060" w:type="dxa"/>
            <w:tcBorders>
              <w:top w:val="single" w:sz="4" w:space="0" w:color="auto"/>
              <w:left w:val="nil"/>
              <w:bottom w:val="single" w:sz="4" w:space="0" w:color="auto"/>
              <w:right w:val="single" w:sz="4" w:space="0" w:color="auto"/>
            </w:tcBorders>
            <w:shd w:val="clear" w:color="000000" w:fill="FFE699"/>
            <w:vAlign w:val="center"/>
            <w:hideMark/>
          </w:tcPr>
          <w:p w14:paraId="0925DA23"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TTM</w:t>
            </w:r>
          </w:p>
        </w:tc>
        <w:tc>
          <w:tcPr>
            <w:tcW w:w="1060" w:type="dxa"/>
            <w:tcBorders>
              <w:top w:val="single" w:sz="4" w:space="0" w:color="auto"/>
              <w:left w:val="nil"/>
              <w:bottom w:val="single" w:sz="4" w:space="0" w:color="auto"/>
              <w:right w:val="single" w:sz="4" w:space="0" w:color="auto"/>
            </w:tcBorders>
            <w:shd w:val="clear" w:color="000000" w:fill="FFE699"/>
            <w:vAlign w:val="center"/>
            <w:hideMark/>
          </w:tcPr>
          <w:p w14:paraId="0C2E31C2"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FY2023</w:t>
            </w:r>
          </w:p>
        </w:tc>
        <w:tc>
          <w:tcPr>
            <w:tcW w:w="1060" w:type="dxa"/>
            <w:tcBorders>
              <w:top w:val="single" w:sz="4" w:space="0" w:color="auto"/>
              <w:left w:val="nil"/>
              <w:bottom w:val="single" w:sz="4" w:space="0" w:color="auto"/>
              <w:right w:val="single" w:sz="4" w:space="0" w:color="auto"/>
            </w:tcBorders>
            <w:shd w:val="clear" w:color="000000" w:fill="FFE699"/>
            <w:vAlign w:val="center"/>
            <w:hideMark/>
          </w:tcPr>
          <w:p w14:paraId="63378610"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FY2022</w:t>
            </w:r>
          </w:p>
        </w:tc>
        <w:tc>
          <w:tcPr>
            <w:tcW w:w="1060" w:type="dxa"/>
            <w:tcBorders>
              <w:top w:val="single" w:sz="4" w:space="0" w:color="auto"/>
              <w:left w:val="nil"/>
              <w:bottom w:val="single" w:sz="4" w:space="0" w:color="auto"/>
              <w:right w:val="single" w:sz="4" w:space="0" w:color="auto"/>
            </w:tcBorders>
            <w:shd w:val="clear" w:color="000000" w:fill="FFE699"/>
            <w:vAlign w:val="center"/>
            <w:hideMark/>
          </w:tcPr>
          <w:p w14:paraId="641F028E"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FY2021</w:t>
            </w:r>
          </w:p>
        </w:tc>
        <w:tc>
          <w:tcPr>
            <w:tcW w:w="1060" w:type="dxa"/>
            <w:tcBorders>
              <w:top w:val="single" w:sz="4" w:space="0" w:color="auto"/>
              <w:left w:val="nil"/>
              <w:bottom w:val="single" w:sz="4" w:space="0" w:color="auto"/>
              <w:right w:val="single" w:sz="4" w:space="0" w:color="auto"/>
            </w:tcBorders>
            <w:shd w:val="clear" w:color="000000" w:fill="FFE699"/>
            <w:vAlign w:val="center"/>
            <w:hideMark/>
          </w:tcPr>
          <w:p w14:paraId="14B1ED43"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FY2020</w:t>
            </w:r>
          </w:p>
        </w:tc>
        <w:tc>
          <w:tcPr>
            <w:tcW w:w="1060" w:type="dxa"/>
            <w:tcBorders>
              <w:top w:val="single" w:sz="4" w:space="0" w:color="auto"/>
              <w:left w:val="nil"/>
              <w:bottom w:val="single" w:sz="4" w:space="0" w:color="auto"/>
              <w:right w:val="single" w:sz="4" w:space="0" w:color="auto"/>
            </w:tcBorders>
            <w:shd w:val="clear" w:color="000000" w:fill="FFE699"/>
            <w:vAlign w:val="center"/>
            <w:hideMark/>
          </w:tcPr>
          <w:p w14:paraId="08E7D77E"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FY2019</w:t>
            </w:r>
          </w:p>
        </w:tc>
      </w:tr>
      <w:tr w:rsidR="00E47293" w:rsidRPr="00E47293" w14:paraId="2EE054CA" w14:textId="77777777" w:rsidTr="00E47293">
        <w:trPr>
          <w:trHeight w:val="348"/>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38DD3CFD" w14:textId="77777777" w:rsidR="00E47293" w:rsidRPr="00E47293" w:rsidRDefault="00E47293" w:rsidP="00E47293">
            <w:pPr>
              <w:widowControl/>
              <w:autoSpaceDE/>
              <w:autoSpaceDN/>
              <w:jc w:val="center"/>
              <w:rPr>
                <w:rFonts w:ascii="Malgun Gothic" w:eastAsia="Malgun Gothic" w:hAnsi="Malgun Gothic" w:cs="Gulim"/>
                <w:b/>
                <w:bCs/>
                <w:color w:val="000000"/>
                <w:lang w:eastAsia="ko-KR"/>
              </w:rPr>
            </w:pPr>
            <w:r w:rsidRPr="00E47293">
              <w:rPr>
                <w:rFonts w:ascii="Malgun Gothic" w:eastAsia="Malgun Gothic" w:hAnsi="Malgun Gothic" w:cs="Gulim" w:hint="eastAsia"/>
                <w:b/>
                <w:bCs/>
                <w:color w:val="000000"/>
                <w:lang w:eastAsia="ko-KR"/>
              </w:rPr>
              <w:t xml:space="preserve">Cash &amp; </w:t>
            </w:r>
            <w:proofErr w:type="gramStart"/>
            <w:r w:rsidRPr="00E47293">
              <w:rPr>
                <w:rFonts w:ascii="Malgun Gothic" w:eastAsia="Malgun Gothic" w:hAnsi="Malgun Gothic" w:cs="Gulim" w:hint="eastAsia"/>
                <w:b/>
                <w:bCs/>
                <w:color w:val="000000"/>
                <w:lang w:eastAsia="ko-KR"/>
              </w:rPr>
              <w:t>Short Term</w:t>
            </w:r>
            <w:proofErr w:type="gramEnd"/>
            <w:r w:rsidRPr="00E47293">
              <w:rPr>
                <w:rFonts w:ascii="Malgun Gothic" w:eastAsia="Malgun Gothic" w:hAnsi="Malgun Gothic" w:cs="Gulim" w:hint="eastAsia"/>
                <w:b/>
                <w:bCs/>
                <w:color w:val="000000"/>
                <w:lang w:eastAsia="ko-KR"/>
              </w:rPr>
              <w:t xml:space="preserve"> Investments</w:t>
            </w:r>
          </w:p>
        </w:tc>
        <w:tc>
          <w:tcPr>
            <w:tcW w:w="1060" w:type="dxa"/>
            <w:tcBorders>
              <w:top w:val="nil"/>
              <w:left w:val="nil"/>
              <w:bottom w:val="single" w:sz="4" w:space="0" w:color="auto"/>
              <w:right w:val="single" w:sz="4" w:space="0" w:color="auto"/>
            </w:tcBorders>
            <w:shd w:val="clear" w:color="auto" w:fill="auto"/>
            <w:vAlign w:val="center"/>
            <w:hideMark/>
          </w:tcPr>
          <w:p w14:paraId="1A798782"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 xml:space="preserve">　</w:t>
            </w:r>
          </w:p>
        </w:tc>
        <w:tc>
          <w:tcPr>
            <w:tcW w:w="1060" w:type="dxa"/>
            <w:tcBorders>
              <w:top w:val="nil"/>
              <w:left w:val="nil"/>
              <w:bottom w:val="single" w:sz="4" w:space="0" w:color="auto"/>
              <w:right w:val="single" w:sz="4" w:space="0" w:color="auto"/>
            </w:tcBorders>
            <w:shd w:val="clear" w:color="auto" w:fill="auto"/>
            <w:vAlign w:val="center"/>
            <w:hideMark/>
          </w:tcPr>
          <w:p w14:paraId="435058A6"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 xml:space="preserve">　</w:t>
            </w:r>
          </w:p>
        </w:tc>
        <w:tc>
          <w:tcPr>
            <w:tcW w:w="1060" w:type="dxa"/>
            <w:tcBorders>
              <w:top w:val="nil"/>
              <w:left w:val="nil"/>
              <w:bottom w:val="single" w:sz="4" w:space="0" w:color="auto"/>
              <w:right w:val="single" w:sz="4" w:space="0" w:color="auto"/>
            </w:tcBorders>
            <w:shd w:val="clear" w:color="auto" w:fill="auto"/>
            <w:vAlign w:val="center"/>
            <w:hideMark/>
          </w:tcPr>
          <w:p w14:paraId="7C65AAA6"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 xml:space="preserve">　</w:t>
            </w:r>
          </w:p>
        </w:tc>
        <w:tc>
          <w:tcPr>
            <w:tcW w:w="1060" w:type="dxa"/>
            <w:tcBorders>
              <w:top w:val="nil"/>
              <w:left w:val="nil"/>
              <w:bottom w:val="single" w:sz="4" w:space="0" w:color="auto"/>
              <w:right w:val="single" w:sz="4" w:space="0" w:color="auto"/>
            </w:tcBorders>
            <w:shd w:val="clear" w:color="auto" w:fill="auto"/>
            <w:vAlign w:val="center"/>
            <w:hideMark/>
          </w:tcPr>
          <w:p w14:paraId="6350940B"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 xml:space="preserve">　</w:t>
            </w:r>
          </w:p>
        </w:tc>
        <w:tc>
          <w:tcPr>
            <w:tcW w:w="1060" w:type="dxa"/>
            <w:tcBorders>
              <w:top w:val="nil"/>
              <w:left w:val="nil"/>
              <w:bottom w:val="single" w:sz="4" w:space="0" w:color="auto"/>
              <w:right w:val="single" w:sz="4" w:space="0" w:color="auto"/>
            </w:tcBorders>
            <w:shd w:val="clear" w:color="auto" w:fill="auto"/>
            <w:vAlign w:val="center"/>
            <w:hideMark/>
          </w:tcPr>
          <w:p w14:paraId="254C6003"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 xml:space="preserve">　</w:t>
            </w:r>
          </w:p>
        </w:tc>
        <w:tc>
          <w:tcPr>
            <w:tcW w:w="1060" w:type="dxa"/>
            <w:tcBorders>
              <w:top w:val="nil"/>
              <w:left w:val="nil"/>
              <w:bottom w:val="single" w:sz="4" w:space="0" w:color="auto"/>
              <w:right w:val="single" w:sz="4" w:space="0" w:color="auto"/>
            </w:tcBorders>
            <w:shd w:val="clear" w:color="auto" w:fill="auto"/>
            <w:vAlign w:val="center"/>
            <w:hideMark/>
          </w:tcPr>
          <w:p w14:paraId="7E0C09C9"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 xml:space="preserve">　</w:t>
            </w:r>
          </w:p>
        </w:tc>
      </w:tr>
      <w:tr w:rsidR="00E47293" w:rsidRPr="00E47293" w14:paraId="337A7E36" w14:textId="77777777" w:rsidTr="00E47293">
        <w:trPr>
          <w:trHeight w:val="348"/>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6F218B18"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Cash And Equivalents</w:t>
            </w:r>
          </w:p>
        </w:tc>
        <w:tc>
          <w:tcPr>
            <w:tcW w:w="1060" w:type="dxa"/>
            <w:tcBorders>
              <w:top w:val="nil"/>
              <w:left w:val="nil"/>
              <w:bottom w:val="single" w:sz="4" w:space="0" w:color="auto"/>
              <w:right w:val="single" w:sz="4" w:space="0" w:color="auto"/>
            </w:tcBorders>
            <w:shd w:val="clear" w:color="auto" w:fill="auto"/>
            <w:vAlign w:val="center"/>
            <w:hideMark/>
          </w:tcPr>
          <w:p w14:paraId="74E1FD05"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725.7</w:t>
            </w:r>
          </w:p>
        </w:tc>
        <w:tc>
          <w:tcPr>
            <w:tcW w:w="1060" w:type="dxa"/>
            <w:tcBorders>
              <w:top w:val="nil"/>
              <w:left w:val="nil"/>
              <w:bottom w:val="single" w:sz="4" w:space="0" w:color="auto"/>
              <w:right w:val="single" w:sz="4" w:space="0" w:color="auto"/>
            </w:tcBorders>
            <w:shd w:val="clear" w:color="auto" w:fill="auto"/>
            <w:vAlign w:val="center"/>
            <w:hideMark/>
          </w:tcPr>
          <w:p w14:paraId="1CB498D6"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440.5</w:t>
            </w:r>
          </w:p>
        </w:tc>
        <w:tc>
          <w:tcPr>
            <w:tcW w:w="1060" w:type="dxa"/>
            <w:tcBorders>
              <w:top w:val="nil"/>
              <w:left w:val="nil"/>
              <w:bottom w:val="single" w:sz="4" w:space="0" w:color="auto"/>
              <w:right w:val="single" w:sz="4" w:space="0" w:color="auto"/>
            </w:tcBorders>
            <w:shd w:val="clear" w:color="auto" w:fill="auto"/>
            <w:vAlign w:val="center"/>
            <w:hideMark/>
          </w:tcPr>
          <w:p w14:paraId="5758127F"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267.4</w:t>
            </w:r>
          </w:p>
        </w:tc>
        <w:tc>
          <w:tcPr>
            <w:tcW w:w="1060" w:type="dxa"/>
            <w:tcBorders>
              <w:top w:val="nil"/>
              <w:left w:val="nil"/>
              <w:bottom w:val="single" w:sz="4" w:space="0" w:color="auto"/>
              <w:right w:val="single" w:sz="4" w:space="0" w:color="auto"/>
            </w:tcBorders>
            <w:shd w:val="clear" w:color="auto" w:fill="auto"/>
            <w:vAlign w:val="center"/>
            <w:hideMark/>
          </w:tcPr>
          <w:p w14:paraId="68CA7A49"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232.3</w:t>
            </w:r>
          </w:p>
        </w:tc>
        <w:tc>
          <w:tcPr>
            <w:tcW w:w="1060" w:type="dxa"/>
            <w:tcBorders>
              <w:top w:val="nil"/>
              <w:left w:val="nil"/>
              <w:bottom w:val="single" w:sz="4" w:space="0" w:color="auto"/>
              <w:right w:val="single" w:sz="4" w:space="0" w:color="auto"/>
            </w:tcBorders>
            <w:shd w:val="clear" w:color="auto" w:fill="auto"/>
            <w:vAlign w:val="center"/>
            <w:hideMark/>
          </w:tcPr>
          <w:p w14:paraId="3AC22ECB"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210.5</w:t>
            </w:r>
          </w:p>
        </w:tc>
        <w:tc>
          <w:tcPr>
            <w:tcW w:w="1060" w:type="dxa"/>
            <w:tcBorders>
              <w:top w:val="nil"/>
              <w:left w:val="nil"/>
              <w:bottom w:val="single" w:sz="4" w:space="0" w:color="auto"/>
              <w:right w:val="single" w:sz="4" w:space="0" w:color="auto"/>
            </w:tcBorders>
            <w:shd w:val="clear" w:color="auto" w:fill="auto"/>
            <w:vAlign w:val="center"/>
            <w:hideMark/>
          </w:tcPr>
          <w:p w14:paraId="4689E748"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248.2</w:t>
            </w:r>
          </w:p>
        </w:tc>
      </w:tr>
      <w:tr w:rsidR="00E47293" w:rsidRPr="00E47293" w14:paraId="33D074E1" w14:textId="77777777" w:rsidTr="00E47293">
        <w:trPr>
          <w:trHeight w:val="348"/>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7D48BB46"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Short Term Investments</w:t>
            </w:r>
          </w:p>
        </w:tc>
        <w:tc>
          <w:tcPr>
            <w:tcW w:w="1060" w:type="dxa"/>
            <w:tcBorders>
              <w:top w:val="nil"/>
              <w:left w:val="nil"/>
              <w:bottom w:val="single" w:sz="4" w:space="0" w:color="auto"/>
              <w:right w:val="single" w:sz="4" w:space="0" w:color="auto"/>
            </w:tcBorders>
            <w:shd w:val="clear" w:color="auto" w:fill="auto"/>
            <w:vAlign w:val="center"/>
            <w:hideMark/>
          </w:tcPr>
          <w:p w14:paraId="6A456E94"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0.1</w:t>
            </w:r>
          </w:p>
        </w:tc>
        <w:tc>
          <w:tcPr>
            <w:tcW w:w="1060" w:type="dxa"/>
            <w:tcBorders>
              <w:top w:val="nil"/>
              <w:left w:val="nil"/>
              <w:bottom w:val="single" w:sz="4" w:space="0" w:color="auto"/>
              <w:right w:val="single" w:sz="4" w:space="0" w:color="auto"/>
            </w:tcBorders>
            <w:shd w:val="clear" w:color="auto" w:fill="auto"/>
            <w:vAlign w:val="center"/>
            <w:hideMark/>
          </w:tcPr>
          <w:p w14:paraId="04B0113D"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0.1</w:t>
            </w:r>
          </w:p>
        </w:tc>
        <w:tc>
          <w:tcPr>
            <w:tcW w:w="1060" w:type="dxa"/>
            <w:tcBorders>
              <w:top w:val="nil"/>
              <w:left w:val="nil"/>
              <w:bottom w:val="single" w:sz="4" w:space="0" w:color="auto"/>
              <w:right w:val="single" w:sz="4" w:space="0" w:color="auto"/>
            </w:tcBorders>
            <w:shd w:val="clear" w:color="auto" w:fill="auto"/>
            <w:vAlign w:val="center"/>
            <w:hideMark/>
          </w:tcPr>
          <w:p w14:paraId="71921318"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0.3</w:t>
            </w:r>
          </w:p>
        </w:tc>
        <w:tc>
          <w:tcPr>
            <w:tcW w:w="1060" w:type="dxa"/>
            <w:tcBorders>
              <w:top w:val="nil"/>
              <w:left w:val="nil"/>
              <w:bottom w:val="single" w:sz="4" w:space="0" w:color="auto"/>
              <w:right w:val="single" w:sz="4" w:space="0" w:color="auto"/>
            </w:tcBorders>
            <w:shd w:val="clear" w:color="auto" w:fill="auto"/>
            <w:vAlign w:val="center"/>
            <w:hideMark/>
          </w:tcPr>
          <w:p w14:paraId="0BF379EE"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w:t>
            </w:r>
          </w:p>
        </w:tc>
        <w:tc>
          <w:tcPr>
            <w:tcW w:w="1060" w:type="dxa"/>
            <w:tcBorders>
              <w:top w:val="nil"/>
              <w:left w:val="nil"/>
              <w:bottom w:val="single" w:sz="4" w:space="0" w:color="auto"/>
              <w:right w:val="single" w:sz="4" w:space="0" w:color="auto"/>
            </w:tcBorders>
            <w:shd w:val="clear" w:color="auto" w:fill="auto"/>
            <w:vAlign w:val="center"/>
            <w:hideMark/>
          </w:tcPr>
          <w:p w14:paraId="16995CD4"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w:t>
            </w:r>
          </w:p>
        </w:tc>
        <w:tc>
          <w:tcPr>
            <w:tcW w:w="1060" w:type="dxa"/>
            <w:tcBorders>
              <w:top w:val="nil"/>
              <w:left w:val="nil"/>
              <w:bottom w:val="single" w:sz="4" w:space="0" w:color="auto"/>
              <w:right w:val="single" w:sz="4" w:space="0" w:color="auto"/>
            </w:tcBorders>
            <w:shd w:val="clear" w:color="auto" w:fill="auto"/>
            <w:vAlign w:val="center"/>
            <w:hideMark/>
          </w:tcPr>
          <w:p w14:paraId="148B01CB"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w:t>
            </w:r>
          </w:p>
        </w:tc>
      </w:tr>
      <w:tr w:rsidR="00E47293" w:rsidRPr="00E47293" w14:paraId="303A043C" w14:textId="77777777" w:rsidTr="00E47293">
        <w:trPr>
          <w:trHeight w:val="348"/>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5F20B50D" w14:textId="77777777" w:rsidR="00E47293" w:rsidRPr="00E47293" w:rsidRDefault="00E47293" w:rsidP="00E47293">
            <w:pPr>
              <w:widowControl/>
              <w:autoSpaceDE/>
              <w:autoSpaceDN/>
              <w:jc w:val="center"/>
              <w:rPr>
                <w:rFonts w:ascii="Malgun Gothic" w:eastAsia="Malgun Gothic" w:hAnsi="Malgun Gothic" w:cs="Gulim"/>
                <w:b/>
                <w:bCs/>
                <w:color w:val="000000"/>
                <w:lang w:eastAsia="ko-KR"/>
              </w:rPr>
            </w:pPr>
            <w:r w:rsidRPr="00E47293">
              <w:rPr>
                <w:rFonts w:ascii="Malgun Gothic" w:eastAsia="Malgun Gothic" w:hAnsi="Malgun Gothic" w:cs="Gulim" w:hint="eastAsia"/>
                <w:b/>
                <w:bCs/>
                <w:color w:val="000000"/>
                <w:lang w:eastAsia="ko-KR"/>
              </w:rPr>
              <w:t>Total Cash &amp; ST Investments</w:t>
            </w:r>
          </w:p>
        </w:tc>
        <w:tc>
          <w:tcPr>
            <w:tcW w:w="1060" w:type="dxa"/>
            <w:tcBorders>
              <w:top w:val="nil"/>
              <w:left w:val="nil"/>
              <w:bottom w:val="single" w:sz="4" w:space="0" w:color="auto"/>
              <w:right w:val="single" w:sz="4" w:space="0" w:color="auto"/>
            </w:tcBorders>
            <w:shd w:val="clear" w:color="auto" w:fill="auto"/>
            <w:vAlign w:val="center"/>
            <w:hideMark/>
          </w:tcPr>
          <w:p w14:paraId="04CEA159" w14:textId="77777777" w:rsidR="00E47293" w:rsidRPr="00E47293" w:rsidRDefault="00E47293" w:rsidP="00E47293">
            <w:pPr>
              <w:widowControl/>
              <w:autoSpaceDE/>
              <w:autoSpaceDN/>
              <w:jc w:val="center"/>
              <w:rPr>
                <w:rFonts w:ascii="Malgun Gothic" w:eastAsia="Malgun Gothic" w:hAnsi="Malgun Gothic" w:cs="Gulim"/>
                <w:b/>
                <w:bCs/>
                <w:color w:val="000000"/>
                <w:lang w:eastAsia="ko-KR"/>
              </w:rPr>
            </w:pPr>
            <w:r w:rsidRPr="00E47293">
              <w:rPr>
                <w:rFonts w:ascii="Malgun Gothic" w:eastAsia="Malgun Gothic" w:hAnsi="Malgun Gothic" w:cs="Gulim" w:hint="eastAsia"/>
                <w:b/>
                <w:bCs/>
                <w:color w:val="000000"/>
                <w:lang w:eastAsia="ko-KR"/>
              </w:rPr>
              <w:t>725.8</w:t>
            </w:r>
          </w:p>
        </w:tc>
        <w:tc>
          <w:tcPr>
            <w:tcW w:w="1060" w:type="dxa"/>
            <w:tcBorders>
              <w:top w:val="nil"/>
              <w:left w:val="nil"/>
              <w:bottom w:val="single" w:sz="4" w:space="0" w:color="auto"/>
              <w:right w:val="single" w:sz="4" w:space="0" w:color="auto"/>
            </w:tcBorders>
            <w:shd w:val="clear" w:color="auto" w:fill="auto"/>
            <w:vAlign w:val="center"/>
            <w:hideMark/>
          </w:tcPr>
          <w:p w14:paraId="06107CD9" w14:textId="77777777" w:rsidR="00E47293" w:rsidRPr="00E47293" w:rsidRDefault="00E47293" w:rsidP="00E47293">
            <w:pPr>
              <w:widowControl/>
              <w:autoSpaceDE/>
              <w:autoSpaceDN/>
              <w:jc w:val="center"/>
              <w:rPr>
                <w:rFonts w:ascii="Malgun Gothic" w:eastAsia="Malgun Gothic" w:hAnsi="Malgun Gothic" w:cs="Gulim"/>
                <w:b/>
                <w:bCs/>
                <w:color w:val="000000"/>
                <w:lang w:eastAsia="ko-KR"/>
              </w:rPr>
            </w:pPr>
            <w:r w:rsidRPr="00E47293">
              <w:rPr>
                <w:rFonts w:ascii="Malgun Gothic" w:eastAsia="Malgun Gothic" w:hAnsi="Malgun Gothic" w:cs="Gulim" w:hint="eastAsia"/>
                <w:b/>
                <w:bCs/>
                <w:color w:val="000000"/>
                <w:lang w:eastAsia="ko-KR"/>
              </w:rPr>
              <w:t>440.6</w:t>
            </w:r>
          </w:p>
        </w:tc>
        <w:tc>
          <w:tcPr>
            <w:tcW w:w="1060" w:type="dxa"/>
            <w:tcBorders>
              <w:top w:val="nil"/>
              <w:left w:val="nil"/>
              <w:bottom w:val="single" w:sz="4" w:space="0" w:color="auto"/>
              <w:right w:val="single" w:sz="4" w:space="0" w:color="auto"/>
            </w:tcBorders>
            <w:shd w:val="clear" w:color="auto" w:fill="auto"/>
            <w:vAlign w:val="center"/>
            <w:hideMark/>
          </w:tcPr>
          <w:p w14:paraId="41923612" w14:textId="77777777" w:rsidR="00E47293" w:rsidRPr="00E47293" w:rsidRDefault="00E47293" w:rsidP="00E47293">
            <w:pPr>
              <w:widowControl/>
              <w:autoSpaceDE/>
              <w:autoSpaceDN/>
              <w:jc w:val="center"/>
              <w:rPr>
                <w:rFonts w:ascii="Malgun Gothic" w:eastAsia="Malgun Gothic" w:hAnsi="Malgun Gothic" w:cs="Gulim"/>
                <w:b/>
                <w:bCs/>
                <w:color w:val="000000"/>
                <w:lang w:eastAsia="ko-KR"/>
              </w:rPr>
            </w:pPr>
            <w:r w:rsidRPr="00E47293">
              <w:rPr>
                <w:rFonts w:ascii="Malgun Gothic" w:eastAsia="Malgun Gothic" w:hAnsi="Malgun Gothic" w:cs="Gulim" w:hint="eastAsia"/>
                <w:b/>
                <w:bCs/>
                <w:color w:val="000000"/>
                <w:lang w:eastAsia="ko-KR"/>
              </w:rPr>
              <w:t>267.7</w:t>
            </w:r>
          </w:p>
        </w:tc>
        <w:tc>
          <w:tcPr>
            <w:tcW w:w="1060" w:type="dxa"/>
            <w:tcBorders>
              <w:top w:val="nil"/>
              <w:left w:val="nil"/>
              <w:bottom w:val="single" w:sz="4" w:space="0" w:color="auto"/>
              <w:right w:val="single" w:sz="4" w:space="0" w:color="auto"/>
            </w:tcBorders>
            <w:shd w:val="clear" w:color="auto" w:fill="auto"/>
            <w:vAlign w:val="center"/>
            <w:hideMark/>
          </w:tcPr>
          <w:p w14:paraId="213134F2" w14:textId="77777777" w:rsidR="00E47293" w:rsidRPr="00E47293" w:rsidRDefault="00E47293" w:rsidP="00E47293">
            <w:pPr>
              <w:widowControl/>
              <w:autoSpaceDE/>
              <w:autoSpaceDN/>
              <w:jc w:val="center"/>
              <w:rPr>
                <w:rFonts w:ascii="Malgun Gothic" w:eastAsia="Malgun Gothic" w:hAnsi="Malgun Gothic" w:cs="Gulim"/>
                <w:b/>
                <w:bCs/>
                <w:color w:val="000000"/>
                <w:lang w:eastAsia="ko-KR"/>
              </w:rPr>
            </w:pPr>
            <w:r w:rsidRPr="00E47293">
              <w:rPr>
                <w:rFonts w:ascii="Malgun Gothic" w:eastAsia="Malgun Gothic" w:hAnsi="Malgun Gothic" w:cs="Gulim" w:hint="eastAsia"/>
                <w:b/>
                <w:bCs/>
                <w:color w:val="000000"/>
                <w:lang w:eastAsia="ko-KR"/>
              </w:rPr>
              <w:t>232.3</w:t>
            </w:r>
          </w:p>
        </w:tc>
        <w:tc>
          <w:tcPr>
            <w:tcW w:w="1060" w:type="dxa"/>
            <w:tcBorders>
              <w:top w:val="nil"/>
              <w:left w:val="nil"/>
              <w:bottom w:val="single" w:sz="4" w:space="0" w:color="auto"/>
              <w:right w:val="single" w:sz="4" w:space="0" w:color="auto"/>
            </w:tcBorders>
            <w:shd w:val="clear" w:color="auto" w:fill="auto"/>
            <w:vAlign w:val="center"/>
            <w:hideMark/>
          </w:tcPr>
          <w:p w14:paraId="77C8EAAC" w14:textId="77777777" w:rsidR="00E47293" w:rsidRPr="00E47293" w:rsidRDefault="00E47293" w:rsidP="00E47293">
            <w:pPr>
              <w:widowControl/>
              <w:autoSpaceDE/>
              <w:autoSpaceDN/>
              <w:jc w:val="center"/>
              <w:rPr>
                <w:rFonts w:ascii="Malgun Gothic" w:eastAsia="Malgun Gothic" w:hAnsi="Malgun Gothic" w:cs="Gulim"/>
                <w:b/>
                <w:bCs/>
                <w:color w:val="000000"/>
                <w:lang w:eastAsia="ko-KR"/>
              </w:rPr>
            </w:pPr>
            <w:r w:rsidRPr="00E47293">
              <w:rPr>
                <w:rFonts w:ascii="Malgun Gothic" w:eastAsia="Malgun Gothic" w:hAnsi="Malgun Gothic" w:cs="Gulim" w:hint="eastAsia"/>
                <w:b/>
                <w:bCs/>
                <w:color w:val="000000"/>
                <w:lang w:eastAsia="ko-KR"/>
              </w:rPr>
              <w:t>210.5</w:t>
            </w:r>
          </w:p>
        </w:tc>
        <w:tc>
          <w:tcPr>
            <w:tcW w:w="1060" w:type="dxa"/>
            <w:tcBorders>
              <w:top w:val="nil"/>
              <w:left w:val="nil"/>
              <w:bottom w:val="single" w:sz="4" w:space="0" w:color="auto"/>
              <w:right w:val="single" w:sz="4" w:space="0" w:color="auto"/>
            </w:tcBorders>
            <w:shd w:val="clear" w:color="auto" w:fill="auto"/>
            <w:vAlign w:val="center"/>
            <w:hideMark/>
          </w:tcPr>
          <w:p w14:paraId="71DFC29D" w14:textId="77777777" w:rsidR="00E47293" w:rsidRPr="00E47293" w:rsidRDefault="00E47293" w:rsidP="00E47293">
            <w:pPr>
              <w:widowControl/>
              <w:autoSpaceDE/>
              <w:autoSpaceDN/>
              <w:jc w:val="center"/>
              <w:rPr>
                <w:rFonts w:ascii="Malgun Gothic" w:eastAsia="Malgun Gothic" w:hAnsi="Malgun Gothic" w:cs="Gulim"/>
                <w:b/>
                <w:bCs/>
                <w:color w:val="000000"/>
                <w:lang w:eastAsia="ko-KR"/>
              </w:rPr>
            </w:pPr>
            <w:r w:rsidRPr="00E47293">
              <w:rPr>
                <w:rFonts w:ascii="Malgun Gothic" w:eastAsia="Malgun Gothic" w:hAnsi="Malgun Gothic" w:cs="Gulim" w:hint="eastAsia"/>
                <w:b/>
                <w:bCs/>
                <w:color w:val="000000"/>
                <w:lang w:eastAsia="ko-KR"/>
              </w:rPr>
              <w:t>248.2</w:t>
            </w:r>
          </w:p>
        </w:tc>
      </w:tr>
      <w:tr w:rsidR="00E47293" w:rsidRPr="00E47293" w14:paraId="1E5998A0" w14:textId="77777777" w:rsidTr="00E47293">
        <w:trPr>
          <w:trHeight w:val="348"/>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3CC14DBC" w14:textId="77777777" w:rsidR="00E47293" w:rsidRPr="00E47293" w:rsidRDefault="00E47293" w:rsidP="00E47293">
            <w:pPr>
              <w:widowControl/>
              <w:autoSpaceDE/>
              <w:autoSpaceDN/>
              <w:jc w:val="center"/>
              <w:rPr>
                <w:rFonts w:ascii="Malgun Gothic" w:eastAsia="Malgun Gothic" w:hAnsi="Malgun Gothic" w:cs="Gulim"/>
                <w:b/>
                <w:bCs/>
                <w:color w:val="000000"/>
                <w:lang w:eastAsia="ko-KR"/>
              </w:rPr>
            </w:pPr>
            <w:r w:rsidRPr="00E47293">
              <w:rPr>
                <w:rFonts w:ascii="Malgun Gothic" w:eastAsia="Malgun Gothic" w:hAnsi="Malgun Gothic" w:cs="Gulim" w:hint="eastAsia"/>
                <w:b/>
                <w:bCs/>
                <w:color w:val="000000"/>
                <w:lang w:eastAsia="ko-KR"/>
              </w:rPr>
              <w:t>Receivables</w:t>
            </w:r>
          </w:p>
        </w:tc>
        <w:tc>
          <w:tcPr>
            <w:tcW w:w="1060" w:type="dxa"/>
            <w:tcBorders>
              <w:top w:val="nil"/>
              <w:left w:val="nil"/>
              <w:bottom w:val="single" w:sz="4" w:space="0" w:color="auto"/>
              <w:right w:val="single" w:sz="4" w:space="0" w:color="auto"/>
            </w:tcBorders>
            <w:shd w:val="clear" w:color="auto" w:fill="auto"/>
            <w:vAlign w:val="center"/>
            <w:hideMark/>
          </w:tcPr>
          <w:p w14:paraId="5ECFFA44"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 xml:space="preserve">　</w:t>
            </w:r>
          </w:p>
        </w:tc>
        <w:tc>
          <w:tcPr>
            <w:tcW w:w="1060" w:type="dxa"/>
            <w:tcBorders>
              <w:top w:val="nil"/>
              <w:left w:val="nil"/>
              <w:bottom w:val="single" w:sz="4" w:space="0" w:color="auto"/>
              <w:right w:val="single" w:sz="4" w:space="0" w:color="auto"/>
            </w:tcBorders>
            <w:shd w:val="clear" w:color="auto" w:fill="auto"/>
            <w:vAlign w:val="center"/>
            <w:hideMark/>
          </w:tcPr>
          <w:p w14:paraId="6BC0DBCA"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 xml:space="preserve">　</w:t>
            </w:r>
          </w:p>
        </w:tc>
        <w:tc>
          <w:tcPr>
            <w:tcW w:w="1060" w:type="dxa"/>
            <w:tcBorders>
              <w:top w:val="nil"/>
              <w:left w:val="nil"/>
              <w:bottom w:val="single" w:sz="4" w:space="0" w:color="auto"/>
              <w:right w:val="single" w:sz="4" w:space="0" w:color="auto"/>
            </w:tcBorders>
            <w:shd w:val="clear" w:color="auto" w:fill="auto"/>
            <w:vAlign w:val="center"/>
            <w:hideMark/>
          </w:tcPr>
          <w:p w14:paraId="60BCD376"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 xml:space="preserve">　</w:t>
            </w:r>
          </w:p>
        </w:tc>
        <w:tc>
          <w:tcPr>
            <w:tcW w:w="1060" w:type="dxa"/>
            <w:tcBorders>
              <w:top w:val="nil"/>
              <w:left w:val="nil"/>
              <w:bottom w:val="single" w:sz="4" w:space="0" w:color="auto"/>
              <w:right w:val="single" w:sz="4" w:space="0" w:color="auto"/>
            </w:tcBorders>
            <w:shd w:val="clear" w:color="auto" w:fill="auto"/>
            <w:vAlign w:val="center"/>
            <w:hideMark/>
          </w:tcPr>
          <w:p w14:paraId="4709321B"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 xml:space="preserve">　</w:t>
            </w:r>
          </w:p>
        </w:tc>
        <w:tc>
          <w:tcPr>
            <w:tcW w:w="1060" w:type="dxa"/>
            <w:tcBorders>
              <w:top w:val="nil"/>
              <w:left w:val="nil"/>
              <w:bottom w:val="single" w:sz="4" w:space="0" w:color="auto"/>
              <w:right w:val="single" w:sz="4" w:space="0" w:color="auto"/>
            </w:tcBorders>
            <w:shd w:val="clear" w:color="auto" w:fill="auto"/>
            <w:vAlign w:val="center"/>
            <w:hideMark/>
          </w:tcPr>
          <w:p w14:paraId="46D4004A"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 xml:space="preserve">　</w:t>
            </w:r>
          </w:p>
        </w:tc>
        <w:tc>
          <w:tcPr>
            <w:tcW w:w="1060" w:type="dxa"/>
            <w:tcBorders>
              <w:top w:val="nil"/>
              <w:left w:val="nil"/>
              <w:bottom w:val="single" w:sz="4" w:space="0" w:color="auto"/>
              <w:right w:val="single" w:sz="4" w:space="0" w:color="auto"/>
            </w:tcBorders>
            <w:shd w:val="clear" w:color="auto" w:fill="auto"/>
            <w:vAlign w:val="center"/>
            <w:hideMark/>
          </w:tcPr>
          <w:p w14:paraId="4E1BDF7D"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 xml:space="preserve">　</w:t>
            </w:r>
          </w:p>
        </w:tc>
      </w:tr>
      <w:tr w:rsidR="00E47293" w:rsidRPr="00E47293" w14:paraId="5C4F27F5" w14:textId="77777777" w:rsidTr="00E47293">
        <w:trPr>
          <w:trHeight w:val="348"/>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6E410046"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Accounts Receivable</w:t>
            </w:r>
          </w:p>
        </w:tc>
        <w:tc>
          <w:tcPr>
            <w:tcW w:w="1060" w:type="dxa"/>
            <w:tcBorders>
              <w:top w:val="nil"/>
              <w:left w:val="nil"/>
              <w:bottom w:val="single" w:sz="4" w:space="0" w:color="auto"/>
              <w:right w:val="single" w:sz="4" w:space="0" w:color="auto"/>
            </w:tcBorders>
            <w:shd w:val="clear" w:color="auto" w:fill="auto"/>
            <w:vAlign w:val="center"/>
            <w:hideMark/>
          </w:tcPr>
          <w:p w14:paraId="4EB46894"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1,503.00</w:t>
            </w:r>
          </w:p>
        </w:tc>
        <w:tc>
          <w:tcPr>
            <w:tcW w:w="1060" w:type="dxa"/>
            <w:tcBorders>
              <w:top w:val="nil"/>
              <w:left w:val="nil"/>
              <w:bottom w:val="single" w:sz="4" w:space="0" w:color="auto"/>
              <w:right w:val="single" w:sz="4" w:space="0" w:color="auto"/>
            </w:tcBorders>
            <w:shd w:val="clear" w:color="auto" w:fill="auto"/>
            <w:vAlign w:val="center"/>
            <w:hideMark/>
          </w:tcPr>
          <w:p w14:paraId="7A1CC603"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1,148.30</w:t>
            </w:r>
          </w:p>
        </w:tc>
        <w:tc>
          <w:tcPr>
            <w:tcW w:w="1060" w:type="dxa"/>
            <w:tcBorders>
              <w:top w:val="nil"/>
              <w:left w:val="nil"/>
              <w:bottom w:val="single" w:sz="4" w:space="0" w:color="auto"/>
              <w:right w:val="single" w:sz="4" w:space="0" w:color="auto"/>
            </w:tcBorders>
            <w:shd w:val="clear" w:color="auto" w:fill="auto"/>
            <w:vAlign w:val="center"/>
            <w:hideMark/>
          </w:tcPr>
          <w:p w14:paraId="3CE54F89"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834.5</w:t>
            </w:r>
          </w:p>
        </w:tc>
        <w:tc>
          <w:tcPr>
            <w:tcW w:w="1060" w:type="dxa"/>
            <w:tcBorders>
              <w:top w:val="nil"/>
              <w:left w:val="nil"/>
              <w:bottom w:val="single" w:sz="4" w:space="0" w:color="auto"/>
              <w:right w:val="single" w:sz="4" w:space="0" w:color="auto"/>
            </w:tcBorders>
            <w:shd w:val="clear" w:color="auto" w:fill="auto"/>
            <w:vAlign w:val="center"/>
            <w:hideMark/>
          </w:tcPr>
          <w:p w14:paraId="44290AB8"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463.8</w:t>
            </w:r>
          </w:p>
        </w:tc>
        <w:tc>
          <w:tcPr>
            <w:tcW w:w="1060" w:type="dxa"/>
            <w:tcBorders>
              <w:top w:val="nil"/>
              <w:left w:val="nil"/>
              <w:bottom w:val="single" w:sz="4" w:space="0" w:color="auto"/>
              <w:right w:val="single" w:sz="4" w:space="0" w:color="auto"/>
            </w:tcBorders>
            <w:shd w:val="clear" w:color="auto" w:fill="auto"/>
            <w:vAlign w:val="center"/>
            <w:hideMark/>
          </w:tcPr>
          <w:p w14:paraId="758D0769"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403.7</w:t>
            </w:r>
          </w:p>
        </w:tc>
        <w:tc>
          <w:tcPr>
            <w:tcW w:w="1060" w:type="dxa"/>
            <w:tcBorders>
              <w:top w:val="nil"/>
              <w:left w:val="nil"/>
              <w:bottom w:val="single" w:sz="4" w:space="0" w:color="auto"/>
              <w:right w:val="single" w:sz="4" w:space="0" w:color="auto"/>
            </w:tcBorders>
            <w:shd w:val="clear" w:color="auto" w:fill="auto"/>
            <w:vAlign w:val="center"/>
            <w:hideMark/>
          </w:tcPr>
          <w:p w14:paraId="3E624DCB"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393.6</w:t>
            </w:r>
          </w:p>
        </w:tc>
      </w:tr>
      <w:tr w:rsidR="00E47293" w:rsidRPr="00E47293" w14:paraId="073E99F8" w14:textId="77777777" w:rsidTr="00E47293">
        <w:trPr>
          <w:trHeight w:val="348"/>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63BCB938"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Other Receivables</w:t>
            </w:r>
          </w:p>
        </w:tc>
        <w:tc>
          <w:tcPr>
            <w:tcW w:w="1060" w:type="dxa"/>
            <w:tcBorders>
              <w:top w:val="nil"/>
              <w:left w:val="nil"/>
              <w:bottom w:val="single" w:sz="4" w:space="0" w:color="auto"/>
              <w:right w:val="single" w:sz="4" w:space="0" w:color="auto"/>
            </w:tcBorders>
            <w:shd w:val="clear" w:color="auto" w:fill="auto"/>
            <w:vAlign w:val="center"/>
            <w:hideMark/>
          </w:tcPr>
          <w:p w14:paraId="5A1A83AA"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34.3</w:t>
            </w:r>
          </w:p>
        </w:tc>
        <w:tc>
          <w:tcPr>
            <w:tcW w:w="1060" w:type="dxa"/>
            <w:tcBorders>
              <w:top w:val="nil"/>
              <w:left w:val="nil"/>
              <w:bottom w:val="single" w:sz="4" w:space="0" w:color="auto"/>
              <w:right w:val="single" w:sz="4" w:space="0" w:color="auto"/>
            </w:tcBorders>
            <w:shd w:val="clear" w:color="auto" w:fill="auto"/>
            <w:vAlign w:val="center"/>
            <w:hideMark/>
          </w:tcPr>
          <w:p w14:paraId="463A074B"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27.7</w:t>
            </w:r>
          </w:p>
        </w:tc>
        <w:tc>
          <w:tcPr>
            <w:tcW w:w="1060" w:type="dxa"/>
            <w:tcBorders>
              <w:top w:val="nil"/>
              <w:left w:val="nil"/>
              <w:bottom w:val="single" w:sz="4" w:space="0" w:color="auto"/>
              <w:right w:val="single" w:sz="4" w:space="0" w:color="auto"/>
            </w:tcBorders>
            <w:shd w:val="clear" w:color="auto" w:fill="auto"/>
            <w:vAlign w:val="center"/>
            <w:hideMark/>
          </w:tcPr>
          <w:p w14:paraId="3B36AFB9"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24.4</w:t>
            </w:r>
          </w:p>
        </w:tc>
        <w:tc>
          <w:tcPr>
            <w:tcW w:w="1060" w:type="dxa"/>
            <w:tcBorders>
              <w:top w:val="nil"/>
              <w:left w:val="nil"/>
              <w:bottom w:val="single" w:sz="4" w:space="0" w:color="auto"/>
              <w:right w:val="single" w:sz="4" w:space="0" w:color="auto"/>
            </w:tcBorders>
            <w:shd w:val="clear" w:color="auto" w:fill="auto"/>
            <w:vAlign w:val="center"/>
            <w:hideMark/>
          </w:tcPr>
          <w:p w14:paraId="3C002021"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99.9</w:t>
            </w:r>
          </w:p>
        </w:tc>
        <w:tc>
          <w:tcPr>
            <w:tcW w:w="1060" w:type="dxa"/>
            <w:tcBorders>
              <w:top w:val="nil"/>
              <w:left w:val="nil"/>
              <w:bottom w:val="single" w:sz="4" w:space="0" w:color="auto"/>
              <w:right w:val="single" w:sz="4" w:space="0" w:color="auto"/>
            </w:tcBorders>
            <w:shd w:val="clear" w:color="auto" w:fill="auto"/>
            <w:vAlign w:val="center"/>
            <w:hideMark/>
          </w:tcPr>
          <w:p w14:paraId="6BDD563F"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96.7</w:t>
            </w:r>
          </w:p>
        </w:tc>
        <w:tc>
          <w:tcPr>
            <w:tcW w:w="1060" w:type="dxa"/>
            <w:tcBorders>
              <w:top w:val="nil"/>
              <w:left w:val="nil"/>
              <w:bottom w:val="single" w:sz="4" w:space="0" w:color="auto"/>
              <w:right w:val="single" w:sz="4" w:space="0" w:color="auto"/>
            </w:tcBorders>
            <w:shd w:val="clear" w:color="auto" w:fill="auto"/>
            <w:vAlign w:val="center"/>
            <w:hideMark/>
          </w:tcPr>
          <w:p w14:paraId="25429AEF"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83.1</w:t>
            </w:r>
          </w:p>
        </w:tc>
      </w:tr>
      <w:tr w:rsidR="00E47293" w:rsidRPr="00E47293" w14:paraId="70A46A9D" w14:textId="77777777" w:rsidTr="00E47293">
        <w:trPr>
          <w:trHeight w:val="348"/>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07A57C17" w14:textId="77777777" w:rsidR="00E47293" w:rsidRPr="00E47293" w:rsidRDefault="00E47293" w:rsidP="00E47293">
            <w:pPr>
              <w:widowControl/>
              <w:autoSpaceDE/>
              <w:autoSpaceDN/>
              <w:jc w:val="center"/>
              <w:rPr>
                <w:rFonts w:ascii="Malgun Gothic" w:eastAsia="Malgun Gothic" w:hAnsi="Malgun Gothic" w:cs="Gulim"/>
                <w:b/>
                <w:bCs/>
                <w:color w:val="000000"/>
                <w:lang w:eastAsia="ko-KR"/>
              </w:rPr>
            </w:pPr>
            <w:r w:rsidRPr="00E47293">
              <w:rPr>
                <w:rFonts w:ascii="Malgun Gothic" w:eastAsia="Malgun Gothic" w:hAnsi="Malgun Gothic" w:cs="Gulim" w:hint="eastAsia"/>
                <w:b/>
                <w:bCs/>
                <w:color w:val="000000"/>
                <w:lang w:eastAsia="ko-KR"/>
              </w:rPr>
              <w:t>Total Receivables</w:t>
            </w:r>
          </w:p>
        </w:tc>
        <w:tc>
          <w:tcPr>
            <w:tcW w:w="1060" w:type="dxa"/>
            <w:tcBorders>
              <w:top w:val="nil"/>
              <w:left w:val="nil"/>
              <w:bottom w:val="single" w:sz="4" w:space="0" w:color="auto"/>
              <w:right w:val="single" w:sz="4" w:space="0" w:color="auto"/>
            </w:tcBorders>
            <w:shd w:val="clear" w:color="auto" w:fill="auto"/>
            <w:vAlign w:val="center"/>
            <w:hideMark/>
          </w:tcPr>
          <w:p w14:paraId="72962C49" w14:textId="77777777" w:rsidR="00E47293" w:rsidRPr="00E47293" w:rsidRDefault="00E47293" w:rsidP="00E47293">
            <w:pPr>
              <w:widowControl/>
              <w:autoSpaceDE/>
              <w:autoSpaceDN/>
              <w:jc w:val="center"/>
              <w:rPr>
                <w:rFonts w:ascii="Malgun Gothic" w:eastAsia="Malgun Gothic" w:hAnsi="Malgun Gothic" w:cs="Gulim"/>
                <w:b/>
                <w:bCs/>
                <w:color w:val="000000"/>
                <w:lang w:eastAsia="ko-KR"/>
              </w:rPr>
            </w:pPr>
            <w:r w:rsidRPr="00E47293">
              <w:rPr>
                <w:rFonts w:ascii="Malgun Gothic" w:eastAsia="Malgun Gothic" w:hAnsi="Malgun Gothic" w:cs="Gulim" w:hint="eastAsia"/>
                <w:b/>
                <w:bCs/>
                <w:color w:val="000000"/>
                <w:lang w:eastAsia="ko-KR"/>
              </w:rPr>
              <w:t>1,537.30</w:t>
            </w:r>
          </w:p>
        </w:tc>
        <w:tc>
          <w:tcPr>
            <w:tcW w:w="1060" w:type="dxa"/>
            <w:tcBorders>
              <w:top w:val="nil"/>
              <w:left w:val="nil"/>
              <w:bottom w:val="single" w:sz="4" w:space="0" w:color="auto"/>
              <w:right w:val="single" w:sz="4" w:space="0" w:color="auto"/>
            </w:tcBorders>
            <w:shd w:val="clear" w:color="auto" w:fill="auto"/>
            <w:vAlign w:val="center"/>
            <w:hideMark/>
          </w:tcPr>
          <w:p w14:paraId="062DD3A0" w14:textId="77777777" w:rsidR="00E47293" w:rsidRPr="00E47293" w:rsidRDefault="00E47293" w:rsidP="00E47293">
            <w:pPr>
              <w:widowControl/>
              <w:autoSpaceDE/>
              <w:autoSpaceDN/>
              <w:jc w:val="center"/>
              <w:rPr>
                <w:rFonts w:ascii="Malgun Gothic" w:eastAsia="Malgun Gothic" w:hAnsi="Malgun Gothic" w:cs="Gulim"/>
                <w:b/>
                <w:bCs/>
                <w:color w:val="000000"/>
                <w:lang w:eastAsia="ko-KR"/>
              </w:rPr>
            </w:pPr>
            <w:r w:rsidRPr="00E47293">
              <w:rPr>
                <w:rFonts w:ascii="Malgun Gothic" w:eastAsia="Malgun Gothic" w:hAnsi="Malgun Gothic" w:cs="Gulim" w:hint="eastAsia"/>
                <w:b/>
                <w:bCs/>
                <w:color w:val="000000"/>
                <w:lang w:eastAsia="ko-KR"/>
              </w:rPr>
              <w:t>1,176.00</w:t>
            </w:r>
          </w:p>
        </w:tc>
        <w:tc>
          <w:tcPr>
            <w:tcW w:w="1060" w:type="dxa"/>
            <w:tcBorders>
              <w:top w:val="nil"/>
              <w:left w:val="nil"/>
              <w:bottom w:val="single" w:sz="4" w:space="0" w:color="auto"/>
              <w:right w:val="single" w:sz="4" w:space="0" w:color="auto"/>
            </w:tcBorders>
            <w:shd w:val="clear" w:color="auto" w:fill="auto"/>
            <w:vAlign w:val="center"/>
            <w:hideMark/>
          </w:tcPr>
          <w:p w14:paraId="271C5234" w14:textId="77777777" w:rsidR="00E47293" w:rsidRPr="00E47293" w:rsidRDefault="00E47293" w:rsidP="00E47293">
            <w:pPr>
              <w:widowControl/>
              <w:autoSpaceDE/>
              <w:autoSpaceDN/>
              <w:jc w:val="center"/>
              <w:rPr>
                <w:rFonts w:ascii="Malgun Gothic" w:eastAsia="Malgun Gothic" w:hAnsi="Malgun Gothic" w:cs="Gulim"/>
                <w:b/>
                <w:bCs/>
                <w:color w:val="000000"/>
                <w:lang w:eastAsia="ko-KR"/>
              </w:rPr>
            </w:pPr>
            <w:r w:rsidRPr="00E47293">
              <w:rPr>
                <w:rFonts w:ascii="Malgun Gothic" w:eastAsia="Malgun Gothic" w:hAnsi="Malgun Gothic" w:cs="Gulim" w:hint="eastAsia"/>
                <w:b/>
                <w:bCs/>
                <w:color w:val="000000"/>
                <w:lang w:eastAsia="ko-KR"/>
              </w:rPr>
              <w:t>858.9</w:t>
            </w:r>
          </w:p>
        </w:tc>
        <w:tc>
          <w:tcPr>
            <w:tcW w:w="1060" w:type="dxa"/>
            <w:tcBorders>
              <w:top w:val="nil"/>
              <w:left w:val="nil"/>
              <w:bottom w:val="single" w:sz="4" w:space="0" w:color="auto"/>
              <w:right w:val="single" w:sz="4" w:space="0" w:color="auto"/>
            </w:tcBorders>
            <w:shd w:val="clear" w:color="auto" w:fill="auto"/>
            <w:vAlign w:val="center"/>
            <w:hideMark/>
          </w:tcPr>
          <w:p w14:paraId="048A6DC2" w14:textId="77777777" w:rsidR="00E47293" w:rsidRPr="00E47293" w:rsidRDefault="00E47293" w:rsidP="00E47293">
            <w:pPr>
              <w:widowControl/>
              <w:autoSpaceDE/>
              <w:autoSpaceDN/>
              <w:jc w:val="center"/>
              <w:rPr>
                <w:rFonts w:ascii="Malgun Gothic" w:eastAsia="Malgun Gothic" w:hAnsi="Malgun Gothic" w:cs="Gulim"/>
                <w:b/>
                <w:bCs/>
                <w:color w:val="000000"/>
                <w:lang w:eastAsia="ko-KR"/>
              </w:rPr>
            </w:pPr>
            <w:r w:rsidRPr="00E47293">
              <w:rPr>
                <w:rFonts w:ascii="Malgun Gothic" w:eastAsia="Malgun Gothic" w:hAnsi="Malgun Gothic" w:cs="Gulim" w:hint="eastAsia"/>
                <w:b/>
                <w:bCs/>
                <w:color w:val="000000"/>
                <w:lang w:eastAsia="ko-KR"/>
              </w:rPr>
              <w:t>563.8</w:t>
            </w:r>
          </w:p>
        </w:tc>
        <w:tc>
          <w:tcPr>
            <w:tcW w:w="1060" w:type="dxa"/>
            <w:tcBorders>
              <w:top w:val="nil"/>
              <w:left w:val="nil"/>
              <w:bottom w:val="single" w:sz="4" w:space="0" w:color="auto"/>
              <w:right w:val="single" w:sz="4" w:space="0" w:color="auto"/>
            </w:tcBorders>
            <w:shd w:val="clear" w:color="auto" w:fill="auto"/>
            <w:vAlign w:val="center"/>
            <w:hideMark/>
          </w:tcPr>
          <w:p w14:paraId="4DA16F49" w14:textId="77777777" w:rsidR="00E47293" w:rsidRPr="00E47293" w:rsidRDefault="00E47293" w:rsidP="00E47293">
            <w:pPr>
              <w:widowControl/>
              <w:autoSpaceDE/>
              <w:autoSpaceDN/>
              <w:jc w:val="center"/>
              <w:rPr>
                <w:rFonts w:ascii="Malgun Gothic" w:eastAsia="Malgun Gothic" w:hAnsi="Malgun Gothic" w:cs="Gulim"/>
                <w:b/>
                <w:bCs/>
                <w:color w:val="000000"/>
                <w:lang w:eastAsia="ko-KR"/>
              </w:rPr>
            </w:pPr>
            <w:r w:rsidRPr="00E47293">
              <w:rPr>
                <w:rFonts w:ascii="Malgun Gothic" w:eastAsia="Malgun Gothic" w:hAnsi="Malgun Gothic" w:cs="Gulim" w:hint="eastAsia"/>
                <w:b/>
                <w:bCs/>
                <w:color w:val="000000"/>
                <w:lang w:eastAsia="ko-KR"/>
              </w:rPr>
              <w:t>500.4</w:t>
            </w:r>
          </w:p>
        </w:tc>
        <w:tc>
          <w:tcPr>
            <w:tcW w:w="1060" w:type="dxa"/>
            <w:tcBorders>
              <w:top w:val="nil"/>
              <w:left w:val="nil"/>
              <w:bottom w:val="single" w:sz="4" w:space="0" w:color="auto"/>
              <w:right w:val="single" w:sz="4" w:space="0" w:color="auto"/>
            </w:tcBorders>
            <w:shd w:val="clear" w:color="auto" w:fill="auto"/>
            <w:vAlign w:val="center"/>
            <w:hideMark/>
          </w:tcPr>
          <w:p w14:paraId="45372C1F" w14:textId="77777777" w:rsidR="00E47293" w:rsidRPr="00E47293" w:rsidRDefault="00E47293" w:rsidP="00E47293">
            <w:pPr>
              <w:widowControl/>
              <w:autoSpaceDE/>
              <w:autoSpaceDN/>
              <w:jc w:val="center"/>
              <w:rPr>
                <w:rFonts w:ascii="Malgun Gothic" w:eastAsia="Malgun Gothic" w:hAnsi="Malgun Gothic" w:cs="Gulim"/>
                <w:b/>
                <w:bCs/>
                <w:color w:val="000000"/>
                <w:lang w:eastAsia="ko-KR"/>
              </w:rPr>
            </w:pPr>
            <w:r w:rsidRPr="00E47293">
              <w:rPr>
                <w:rFonts w:ascii="Malgun Gothic" w:eastAsia="Malgun Gothic" w:hAnsi="Malgun Gothic" w:cs="Gulim" w:hint="eastAsia"/>
                <w:b/>
                <w:bCs/>
                <w:color w:val="000000"/>
                <w:lang w:eastAsia="ko-KR"/>
              </w:rPr>
              <w:t>476.7</w:t>
            </w:r>
          </w:p>
        </w:tc>
      </w:tr>
      <w:tr w:rsidR="00E47293" w:rsidRPr="00E47293" w14:paraId="4E1E6778" w14:textId="77777777" w:rsidTr="00E47293">
        <w:trPr>
          <w:trHeight w:val="348"/>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6E9B0291" w14:textId="77777777" w:rsidR="00E47293" w:rsidRPr="00E47293" w:rsidRDefault="00E47293" w:rsidP="00E47293">
            <w:pPr>
              <w:widowControl/>
              <w:autoSpaceDE/>
              <w:autoSpaceDN/>
              <w:jc w:val="center"/>
              <w:rPr>
                <w:rFonts w:ascii="Malgun Gothic" w:eastAsia="Malgun Gothic" w:hAnsi="Malgun Gothic" w:cs="Gulim"/>
                <w:b/>
                <w:bCs/>
                <w:color w:val="000000"/>
                <w:lang w:eastAsia="ko-KR"/>
              </w:rPr>
            </w:pPr>
            <w:r w:rsidRPr="00E47293">
              <w:rPr>
                <w:rFonts w:ascii="Malgun Gothic" w:eastAsia="Malgun Gothic" w:hAnsi="Malgun Gothic" w:cs="Gulim" w:hint="eastAsia"/>
                <w:b/>
                <w:bCs/>
                <w:color w:val="000000"/>
                <w:lang w:eastAsia="ko-KR"/>
              </w:rPr>
              <w:t>Current Assets</w:t>
            </w:r>
          </w:p>
        </w:tc>
        <w:tc>
          <w:tcPr>
            <w:tcW w:w="1060" w:type="dxa"/>
            <w:tcBorders>
              <w:top w:val="nil"/>
              <w:left w:val="nil"/>
              <w:bottom w:val="single" w:sz="4" w:space="0" w:color="auto"/>
              <w:right w:val="single" w:sz="4" w:space="0" w:color="auto"/>
            </w:tcBorders>
            <w:shd w:val="clear" w:color="auto" w:fill="auto"/>
            <w:vAlign w:val="center"/>
            <w:hideMark/>
          </w:tcPr>
          <w:p w14:paraId="4BBE667E"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 xml:space="preserve">　</w:t>
            </w:r>
          </w:p>
        </w:tc>
        <w:tc>
          <w:tcPr>
            <w:tcW w:w="1060" w:type="dxa"/>
            <w:tcBorders>
              <w:top w:val="nil"/>
              <w:left w:val="nil"/>
              <w:bottom w:val="single" w:sz="4" w:space="0" w:color="auto"/>
              <w:right w:val="single" w:sz="4" w:space="0" w:color="auto"/>
            </w:tcBorders>
            <w:shd w:val="clear" w:color="auto" w:fill="auto"/>
            <w:vAlign w:val="center"/>
            <w:hideMark/>
          </w:tcPr>
          <w:p w14:paraId="626EC650"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 xml:space="preserve">　</w:t>
            </w:r>
          </w:p>
        </w:tc>
        <w:tc>
          <w:tcPr>
            <w:tcW w:w="1060" w:type="dxa"/>
            <w:tcBorders>
              <w:top w:val="nil"/>
              <w:left w:val="nil"/>
              <w:bottom w:val="single" w:sz="4" w:space="0" w:color="auto"/>
              <w:right w:val="single" w:sz="4" w:space="0" w:color="auto"/>
            </w:tcBorders>
            <w:shd w:val="clear" w:color="auto" w:fill="auto"/>
            <w:vAlign w:val="center"/>
            <w:hideMark/>
          </w:tcPr>
          <w:p w14:paraId="4EBAE366"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 xml:space="preserve">　</w:t>
            </w:r>
          </w:p>
        </w:tc>
        <w:tc>
          <w:tcPr>
            <w:tcW w:w="1060" w:type="dxa"/>
            <w:tcBorders>
              <w:top w:val="nil"/>
              <w:left w:val="nil"/>
              <w:bottom w:val="single" w:sz="4" w:space="0" w:color="auto"/>
              <w:right w:val="single" w:sz="4" w:space="0" w:color="auto"/>
            </w:tcBorders>
            <w:shd w:val="clear" w:color="auto" w:fill="auto"/>
            <w:vAlign w:val="center"/>
            <w:hideMark/>
          </w:tcPr>
          <w:p w14:paraId="72B28EF4"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 xml:space="preserve">　</w:t>
            </w:r>
          </w:p>
        </w:tc>
        <w:tc>
          <w:tcPr>
            <w:tcW w:w="1060" w:type="dxa"/>
            <w:tcBorders>
              <w:top w:val="nil"/>
              <w:left w:val="nil"/>
              <w:bottom w:val="single" w:sz="4" w:space="0" w:color="auto"/>
              <w:right w:val="single" w:sz="4" w:space="0" w:color="auto"/>
            </w:tcBorders>
            <w:shd w:val="clear" w:color="auto" w:fill="auto"/>
            <w:vAlign w:val="center"/>
            <w:hideMark/>
          </w:tcPr>
          <w:p w14:paraId="47230ABF"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 xml:space="preserve">　</w:t>
            </w:r>
          </w:p>
        </w:tc>
        <w:tc>
          <w:tcPr>
            <w:tcW w:w="1060" w:type="dxa"/>
            <w:tcBorders>
              <w:top w:val="nil"/>
              <w:left w:val="nil"/>
              <w:bottom w:val="single" w:sz="4" w:space="0" w:color="auto"/>
              <w:right w:val="single" w:sz="4" w:space="0" w:color="auto"/>
            </w:tcBorders>
            <w:shd w:val="clear" w:color="auto" w:fill="auto"/>
            <w:vAlign w:val="center"/>
            <w:hideMark/>
          </w:tcPr>
          <w:p w14:paraId="26600EA4"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 xml:space="preserve">　</w:t>
            </w:r>
          </w:p>
        </w:tc>
      </w:tr>
      <w:tr w:rsidR="00E47293" w:rsidRPr="00E47293" w14:paraId="73F5E020" w14:textId="77777777" w:rsidTr="00E47293">
        <w:trPr>
          <w:trHeight w:val="348"/>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7F7441C7"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Inventory</w:t>
            </w:r>
          </w:p>
        </w:tc>
        <w:tc>
          <w:tcPr>
            <w:tcW w:w="1060" w:type="dxa"/>
            <w:tcBorders>
              <w:top w:val="nil"/>
              <w:left w:val="nil"/>
              <w:bottom w:val="single" w:sz="4" w:space="0" w:color="auto"/>
              <w:right w:val="single" w:sz="4" w:space="0" w:color="auto"/>
            </w:tcBorders>
            <w:shd w:val="clear" w:color="auto" w:fill="auto"/>
            <w:vAlign w:val="center"/>
            <w:hideMark/>
          </w:tcPr>
          <w:p w14:paraId="2A0C71AB"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2,467.00</w:t>
            </w:r>
          </w:p>
        </w:tc>
        <w:tc>
          <w:tcPr>
            <w:tcW w:w="1060" w:type="dxa"/>
            <w:tcBorders>
              <w:top w:val="nil"/>
              <w:left w:val="nil"/>
              <w:bottom w:val="single" w:sz="4" w:space="0" w:color="auto"/>
              <w:right w:val="single" w:sz="4" w:space="0" w:color="auto"/>
            </w:tcBorders>
            <w:shd w:val="clear" w:color="auto" w:fill="auto"/>
            <w:vAlign w:val="center"/>
            <w:hideMark/>
          </w:tcPr>
          <w:p w14:paraId="3A71890F"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1,445.60</w:t>
            </w:r>
          </w:p>
        </w:tc>
        <w:tc>
          <w:tcPr>
            <w:tcW w:w="1060" w:type="dxa"/>
            <w:tcBorders>
              <w:top w:val="nil"/>
              <w:left w:val="nil"/>
              <w:bottom w:val="single" w:sz="4" w:space="0" w:color="auto"/>
              <w:right w:val="single" w:sz="4" w:space="0" w:color="auto"/>
            </w:tcBorders>
            <w:shd w:val="clear" w:color="auto" w:fill="auto"/>
            <w:vAlign w:val="center"/>
            <w:hideMark/>
          </w:tcPr>
          <w:p w14:paraId="30A3D96B"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1,545.60</w:t>
            </w:r>
          </w:p>
        </w:tc>
        <w:tc>
          <w:tcPr>
            <w:tcW w:w="1060" w:type="dxa"/>
            <w:tcBorders>
              <w:top w:val="nil"/>
              <w:left w:val="nil"/>
              <w:bottom w:val="single" w:sz="4" w:space="0" w:color="auto"/>
              <w:right w:val="single" w:sz="4" w:space="0" w:color="auto"/>
            </w:tcBorders>
            <w:shd w:val="clear" w:color="auto" w:fill="auto"/>
            <w:vAlign w:val="center"/>
            <w:hideMark/>
          </w:tcPr>
          <w:p w14:paraId="18D8B6F7"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1,041.00</w:t>
            </w:r>
          </w:p>
        </w:tc>
        <w:tc>
          <w:tcPr>
            <w:tcW w:w="1060" w:type="dxa"/>
            <w:tcBorders>
              <w:top w:val="nil"/>
              <w:left w:val="nil"/>
              <w:bottom w:val="single" w:sz="4" w:space="0" w:color="auto"/>
              <w:right w:val="single" w:sz="4" w:space="0" w:color="auto"/>
            </w:tcBorders>
            <w:shd w:val="clear" w:color="auto" w:fill="auto"/>
            <w:vAlign w:val="center"/>
            <w:hideMark/>
          </w:tcPr>
          <w:p w14:paraId="4CEFD415"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851.5</w:t>
            </w:r>
          </w:p>
        </w:tc>
        <w:tc>
          <w:tcPr>
            <w:tcW w:w="1060" w:type="dxa"/>
            <w:tcBorders>
              <w:top w:val="nil"/>
              <w:left w:val="nil"/>
              <w:bottom w:val="single" w:sz="4" w:space="0" w:color="auto"/>
              <w:right w:val="single" w:sz="4" w:space="0" w:color="auto"/>
            </w:tcBorders>
            <w:shd w:val="clear" w:color="auto" w:fill="auto"/>
            <w:vAlign w:val="center"/>
            <w:hideMark/>
          </w:tcPr>
          <w:p w14:paraId="27A805DE"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670.2</w:t>
            </w:r>
          </w:p>
        </w:tc>
      </w:tr>
      <w:tr w:rsidR="00E47293" w:rsidRPr="00E47293" w14:paraId="3BED95A3" w14:textId="77777777" w:rsidTr="00E47293">
        <w:trPr>
          <w:trHeight w:val="348"/>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3AA41A98"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Prepaid Expenses</w:t>
            </w:r>
          </w:p>
        </w:tc>
        <w:tc>
          <w:tcPr>
            <w:tcW w:w="1060" w:type="dxa"/>
            <w:tcBorders>
              <w:top w:val="nil"/>
              <w:left w:val="nil"/>
              <w:bottom w:val="single" w:sz="4" w:space="0" w:color="auto"/>
              <w:right w:val="single" w:sz="4" w:space="0" w:color="auto"/>
            </w:tcBorders>
            <w:shd w:val="clear" w:color="auto" w:fill="auto"/>
            <w:vAlign w:val="center"/>
            <w:hideMark/>
          </w:tcPr>
          <w:p w14:paraId="449D1382"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112.3</w:t>
            </w:r>
          </w:p>
        </w:tc>
        <w:tc>
          <w:tcPr>
            <w:tcW w:w="1060" w:type="dxa"/>
            <w:tcBorders>
              <w:top w:val="nil"/>
              <w:left w:val="nil"/>
              <w:bottom w:val="single" w:sz="4" w:space="0" w:color="auto"/>
              <w:right w:val="single" w:sz="4" w:space="0" w:color="auto"/>
            </w:tcBorders>
            <w:shd w:val="clear" w:color="auto" w:fill="auto"/>
            <w:vAlign w:val="center"/>
            <w:hideMark/>
          </w:tcPr>
          <w:p w14:paraId="59023758"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117.3</w:t>
            </w:r>
          </w:p>
        </w:tc>
        <w:tc>
          <w:tcPr>
            <w:tcW w:w="1060" w:type="dxa"/>
            <w:tcBorders>
              <w:top w:val="nil"/>
              <w:left w:val="nil"/>
              <w:bottom w:val="single" w:sz="4" w:space="0" w:color="auto"/>
              <w:right w:val="single" w:sz="4" w:space="0" w:color="auto"/>
            </w:tcBorders>
            <w:shd w:val="clear" w:color="auto" w:fill="auto"/>
            <w:vAlign w:val="center"/>
            <w:hideMark/>
          </w:tcPr>
          <w:p w14:paraId="451211FF"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134.1</w:t>
            </w:r>
          </w:p>
        </w:tc>
        <w:tc>
          <w:tcPr>
            <w:tcW w:w="1060" w:type="dxa"/>
            <w:tcBorders>
              <w:top w:val="nil"/>
              <w:left w:val="nil"/>
              <w:bottom w:val="single" w:sz="4" w:space="0" w:color="auto"/>
              <w:right w:val="single" w:sz="4" w:space="0" w:color="auto"/>
            </w:tcBorders>
            <w:shd w:val="clear" w:color="auto" w:fill="auto"/>
            <w:vAlign w:val="center"/>
            <w:hideMark/>
          </w:tcPr>
          <w:p w14:paraId="6149341C"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6.7</w:t>
            </w:r>
          </w:p>
        </w:tc>
        <w:tc>
          <w:tcPr>
            <w:tcW w:w="1060" w:type="dxa"/>
            <w:tcBorders>
              <w:top w:val="nil"/>
              <w:left w:val="nil"/>
              <w:bottom w:val="single" w:sz="4" w:space="0" w:color="auto"/>
              <w:right w:val="single" w:sz="4" w:space="0" w:color="auto"/>
            </w:tcBorders>
            <w:shd w:val="clear" w:color="auto" w:fill="auto"/>
            <w:vAlign w:val="center"/>
            <w:hideMark/>
          </w:tcPr>
          <w:p w14:paraId="5060F328"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7.1</w:t>
            </w:r>
          </w:p>
        </w:tc>
        <w:tc>
          <w:tcPr>
            <w:tcW w:w="1060" w:type="dxa"/>
            <w:tcBorders>
              <w:top w:val="nil"/>
              <w:left w:val="nil"/>
              <w:bottom w:val="single" w:sz="4" w:space="0" w:color="auto"/>
              <w:right w:val="single" w:sz="4" w:space="0" w:color="auto"/>
            </w:tcBorders>
            <w:shd w:val="clear" w:color="auto" w:fill="auto"/>
            <w:vAlign w:val="center"/>
            <w:hideMark/>
          </w:tcPr>
          <w:p w14:paraId="325D2F55"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7.3</w:t>
            </w:r>
          </w:p>
        </w:tc>
      </w:tr>
      <w:tr w:rsidR="00E47293" w:rsidRPr="00E47293" w14:paraId="6D6D2F53" w14:textId="77777777" w:rsidTr="00E47293">
        <w:trPr>
          <w:trHeight w:val="348"/>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24926C2D"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Deferred Tax Assets Current</w:t>
            </w:r>
          </w:p>
        </w:tc>
        <w:tc>
          <w:tcPr>
            <w:tcW w:w="1060" w:type="dxa"/>
            <w:tcBorders>
              <w:top w:val="nil"/>
              <w:left w:val="nil"/>
              <w:bottom w:val="single" w:sz="4" w:space="0" w:color="auto"/>
              <w:right w:val="single" w:sz="4" w:space="0" w:color="auto"/>
            </w:tcBorders>
            <w:shd w:val="clear" w:color="auto" w:fill="auto"/>
            <w:vAlign w:val="center"/>
            <w:hideMark/>
          </w:tcPr>
          <w:p w14:paraId="204CCBA6"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w:t>
            </w:r>
          </w:p>
        </w:tc>
        <w:tc>
          <w:tcPr>
            <w:tcW w:w="1060" w:type="dxa"/>
            <w:tcBorders>
              <w:top w:val="nil"/>
              <w:left w:val="nil"/>
              <w:bottom w:val="single" w:sz="4" w:space="0" w:color="auto"/>
              <w:right w:val="single" w:sz="4" w:space="0" w:color="auto"/>
            </w:tcBorders>
            <w:shd w:val="clear" w:color="auto" w:fill="auto"/>
            <w:vAlign w:val="center"/>
            <w:hideMark/>
          </w:tcPr>
          <w:p w14:paraId="3D2D55DA"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w:t>
            </w:r>
          </w:p>
        </w:tc>
        <w:tc>
          <w:tcPr>
            <w:tcW w:w="1060" w:type="dxa"/>
            <w:tcBorders>
              <w:top w:val="nil"/>
              <w:left w:val="nil"/>
              <w:bottom w:val="single" w:sz="4" w:space="0" w:color="auto"/>
              <w:right w:val="single" w:sz="4" w:space="0" w:color="auto"/>
            </w:tcBorders>
            <w:shd w:val="clear" w:color="auto" w:fill="auto"/>
            <w:vAlign w:val="center"/>
            <w:hideMark/>
          </w:tcPr>
          <w:p w14:paraId="0F436F07"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w:t>
            </w:r>
          </w:p>
        </w:tc>
        <w:tc>
          <w:tcPr>
            <w:tcW w:w="1060" w:type="dxa"/>
            <w:tcBorders>
              <w:top w:val="nil"/>
              <w:left w:val="nil"/>
              <w:bottom w:val="single" w:sz="4" w:space="0" w:color="auto"/>
              <w:right w:val="single" w:sz="4" w:space="0" w:color="auto"/>
            </w:tcBorders>
            <w:shd w:val="clear" w:color="auto" w:fill="auto"/>
            <w:vAlign w:val="center"/>
            <w:hideMark/>
          </w:tcPr>
          <w:p w14:paraId="2907296D"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w:t>
            </w:r>
          </w:p>
        </w:tc>
        <w:tc>
          <w:tcPr>
            <w:tcW w:w="1060" w:type="dxa"/>
            <w:tcBorders>
              <w:top w:val="nil"/>
              <w:left w:val="nil"/>
              <w:bottom w:val="single" w:sz="4" w:space="0" w:color="auto"/>
              <w:right w:val="single" w:sz="4" w:space="0" w:color="auto"/>
            </w:tcBorders>
            <w:shd w:val="clear" w:color="auto" w:fill="auto"/>
            <w:vAlign w:val="center"/>
            <w:hideMark/>
          </w:tcPr>
          <w:p w14:paraId="12CCF1D3"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w:t>
            </w:r>
          </w:p>
        </w:tc>
        <w:tc>
          <w:tcPr>
            <w:tcW w:w="1060" w:type="dxa"/>
            <w:tcBorders>
              <w:top w:val="nil"/>
              <w:left w:val="nil"/>
              <w:bottom w:val="single" w:sz="4" w:space="0" w:color="auto"/>
              <w:right w:val="single" w:sz="4" w:space="0" w:color="auto"/>
            </w:tcBorders>
            <w:shd w:val="clear" w:color="auto" w:fill="auto"/>
            <w:vAlign w:val="center"/>
            <w:hideMark/>
          </w:tcPr>
          <w:p w14:paraId="5B65DA1B"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w:t>
            </w:r>
          </w:p>
        </w:tc>
      </w:tr>
      <w:tr w:rsidR="00E47293" w:rsidRPr="00E47293" w14:paraId="2725DC3F" w14:textId="77777777" w:rsidTr="00E47293">
        <w:trPr>
          <w:trHeight w:val="348"/>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10BD641D"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Restricted Cash</w:t>
            </w:r>
          </w:p>
        </w:tc>
        <w:tc>
          <w:tcPr>
            <w:tcW w:w="1060" w:type="dxa"/>
            <w:tcBorders>
              <w:top w:val="nil"/>
              <w:left w:val="nil"/>
              <w:bottom w:val="single" w:sz="4" w:space="0" w:color="auto"/>
              <w:right w:val="single" w:sz="4" w:space="0" w:color="auto"/>
            </w:tcBorders>
            <w:shd w:val="clear" w:color="auto" w:fill="auto"/>
            <w:vAlign w:val="center"/>
            <w:hideMark/>
          </w:tcPr>
          <w:p w14:paraId="4CB661CF"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w:t>
            </w:r>
          </w:p>
        </w:tc>
        <w:tc>
          <w:tcPr>
            <w:tcW w:w="1060" w:type="dxa"/>
            <w:tcBorders>
              <w:top w:val="nil"/>
              <w:left w:val="nil"/>
              <w:bottom w:val="single" w:sz="4" w:space="0" w:color="auto"/>
              <w:right w:val="single" w:sz="4" w:space="0" w:color="auto"/>
            </w:tcBorders>
            <w:shd w:val="clear" w:color="auto" w:fill="auto"/>
            <w:vAlign w:val="center"/>
            <w:hideMark/>
          </w:tcPr>
          <w:p w14:paraId="0BD321A9"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w:t>
            </w:r>
          </w:p>
        </w:tc>
        <w:tc>
          <w:tcPr>
            <w:tcW w:w="1060" w:type="dxa"/>
            <w:tcBorders>
              <w:top w:val="nil"/>
              <w:left w:val="nil"/>
              <w:bottom w:val="single" w:sz="4" w:space="0" w:color="auto"/>
              <w:right w:val="single" w:sz="4" w:space="0" w:color="auto"/>
            </w:tcBorders>
            <w:shd w:val="clear" w:color="auto" w:fill="auto"/>
            <w:vAlign w:val="center"/>
            <w:hideMark/>
          </w:tcPr>
          <w:p w14:paraId="3DBF139B"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w:t>
            </w:r>
          </w:p>
        </w:tc>
        <w:tc>
          <w:tcPr>
            <w:tcW w:w="1060" w:type="dxa"/>
            <w:tcBorders>
              <w:top w:val="nil"/>
              <w:left w:val="nil"/>
              <w:bottom w:val="single" w:sz="4" w:space="0" w:color="auto"/>
              <w:right w:val="single" w:sz="4" w:space="0" w:color="auto"/>
            </w:tcBorders>
            <w:shd w:val="clear" w:color="auto" w:fill="auto"/>
            <w:vAlign w:val="center"/>
            <w:hideMark/>
          </w:tcPr>
          <w:p w14:paraId="665FF886"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0.3</w:t>
            </w:r>
          </w:p>
        </w:tc>
        <w:tc>
          <w:tcPr>
            <w:tcW w:w="1060" w:type="dxa"/>
            <w:tcBorders>
              <w:top w:val="nil"/>
              <w:left w:val="nil"/>
              <w:bottom w:val="single" w:sz="4" w:space="0" w:color="auto"/>
              <w:right w:val="single" w:sz="4" w:space="0" w:color="auto"/>
            </w:tcBorders>
            <w:shd w:val="clear" w:color="auto" w:fill="auto"/>
            <w:vAlign w:val="center"/>
            <w:hideMark/>
          </w:tcPr>
          <w:p w14:paraId="0ACE1702"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0.3</w:t>
            </w:r>
          </w:p>
        </w:tc>
        <w:tc>
          <w:tcPr>
            <w:tcW w:w="1060" w:type="dxa"/>
            <w:tcBorders>
              <w:top w:val="nil"/>
              <w:left w:val="nil"/>
              <w:bottom w:val="single" w:sz="4" w:space="0" w:color="auto"/>
              <w:right w:val="single" w:sz="4" w:space="0" w:color="auto"/>
            </w:tcBorders>
            <w:shd w:val="clear" w:color="auto" w:fill="auto"/>
            <w:vAlign w:val="center"/>
            <w:hideMark/>
          </w:tcPr>
          <w:p w14:paraId="1F55518A"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11.7</w:t>
            </w:r>
          </w:p>
        </w:tc>
      </w:tr>
      <w:tr w:rsidR="00E47293" w:rsidRPr="00E47293" w14:paraId="45D2F6A5" w14:textId="77777777" w:rsidTr="00E47293">
        <w:trPr>
          <w:trHeight w:val="348"/>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727F30CE"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Other Current Assets</w:t>
            </w:r>
          </w:p>
        </w:tc>
        <w:tc>
          <w:tcPr>
            <w:tcW w:w="1060" w:type="dxa"/>
            <w:tcBorders>
              <w:top w:val="nil"/>
              <w:left w:val="nil"/>
              <w:bottom w:val="single" w:sz="4" w:space="0" w:color="auto"/>
              <w:right w:val="single" w:sz="4" w:space="0" w:color="auto"/>
            </w:tcBorders>
            <w:shd w:val="clear" w:color="auto" w:fill="auto"/>
            <w:vAlign w:val="center"/>
            <w:hideMark/>
          </w:tcPr>
          <w:p w14:paraId="14803976"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w:t>
            </w:r>
          </w:p>
        </w:tc>
        <w:tc>
          <w:tcPr>
            <w:tcW w:w="1060" w:type="dxa"/>
            <w:tcBorders>
              <w:top w:val="nil"/>
              <w:left w:val="nil"/>
              <w:bottom w:val="single" w:sz="4" w:space="0" w:color="auto"/>
              <w:right w:val="single" w:sz="4" w:space="0" w:color="auto"/>
            </w:tcBorders>
            <w:shd w:val="clear" w:color="auto" w:fill="auto"/>
            <w:vAlign w:val="center"/>
            <w:hideMark/>
          </w:tcPr>
          <w:p w14:paraId="162929A1"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w:t>
            </w:r>
          </w:p>
        </w:tc>
        <w:tc>
          <w:tcPr>
            <w:tcW w:w="1060" w:type="dxa"/>
            <w:tcBorders>
              <w:top w:val="nil"/>
              <w:left w:val="nil"/>
              <w:bottom w:val="single" w:sz="4" w:space="0" w:color="auto"/>
              <w:right w:val="single" w:sz="4" w:space="0" w:color="auto"/>
            </w:tcBorders>
            <w:shd w:val="clear" w:color="auto" w:fill="auto"/>
            <w:vAlign w:val="center"/>
            <w:hideMark/>
          </w:tcPr>
          <w:p w14:paraId="442EBD16"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w:t>
            </w:r>
          </w:p>
        </w:tc>
        <w:tc>
          <w:tcPr>
            <w:tcW w:w="1060" w:type="dxa"/>
            <w:tcBorders>
              <w:top w:val="nil"/>
              <w:left w:val="nil"/>
              <w:bottom w:val="single" w:sz="4" w:space="0" w:color="auto"/>
              <w:right w:val="single" w:sz="4" w:space="0" w:color="auto"/>
            </w:tcBorders>
            <w:shd w:val="clear" w:color="auto" w:fill="auto"/>
            <w:vAlign w:val="center"/>
            <w:hideMark/>
          </w:tcPr>
          <w:p w14:paraId="5018C64A"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23.3</w:t>
            </w:r>
          </w:p>
        </w:tc>
        <w:tc>
          <w:tcPr>
            <w:tcW w:w="1060" w:type="dxa"/>
            <w:tcBorders>
              <w:top w:val="nil"/>
              <w:left w:val="nil"/>
              <w:bottom w:val="single" w:sz="4" w:space="0" w:color="auto"/>
              <w:right w:val="single" w:sz="4" w:space="0" w:color="auto"/>
            </w:tcBorders>
            <w:shd w:val="clear" w:color="auto" w:fill="auto"/>
            <w:vAlign w:val="center"/>
            <w:hideMark/>
          </w:tcPr>
          <w:p w14:paraId="617BE1CB"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23</w:t>
            </w:r>
          </w:p>
        </w:tc>
        <w:tc>
          <w:tcPr>
            <w:tcW w:w="1060" w:type="dxa"/>
            <w:tcBorders>
              <w:top w:val="nil"/>
              <w:left w:val="nil"/>
              <w:bottom w:val="single" w:sz="4" w:space="0" w:color="auto"/>
              <w:right w:val="single" w:sz="4" w:space="0" w:color="auto"/>
            </w:tcBorders>
            <w:shd w:val="clear" w:color="auto" w:fill="auto"/>
            <w:vAlign w:val="center"/>
            <w:hideMark/>
          </w:tcPr>
          <w:p w14:paraId="68920B93"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7.8</w:t>
            </w:r>
          </w:p>
        </w:tc>
      </w:tr>
      <w:tr w:rsidR="00E47293" w:rsidRPr="00E47293" w14:paraId="30EC810B" w14:textId="77777777" w:rsidTr="00E47293">
        <w:trPr>
          <w:trHeight w:val="348"/>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494CF587" w14:textId="77777777" w:rsidR="00E47293" w:rsidRPr="00E47293" w:rsidRDefault="00E47293" w:rsidP="00E47293">
            <w:pPr>
              <w:widowControl/>
              <w:autoSpaceDE/>
              <w:autoSpaceDN/>
              <w:jc w:val="center"/>
              <w:rPr>
                <w:rFonts w:ascii="Malgun Gothic" w:eastAsia="Malgun Gothic" w:hAnsi="Malgun Gothic" w:cs="Gulim"/>
                <w:b/>
                <w:bCs/>
                <w:color w:val="000000"/>
                <w:lang w:eastAsia="ko-KR"/>
              </w:rPr>
            </w:pPr>
            <w:r w:rsidRPr="00E47293">
              <w:rPr>
                <w:rFonts w:ascii="Malgun Gothic" w:eastAsia="Malgun Gothic" w:hAnsi="Malgun Gothic" w:cs="Gulim" w:hint="eastAsia"/>
                <w:b/>
                <w:bCs/>
                <w:color w:val="000000"/>
                <w:lang w:eastAsia="ko-KR"/>
              </w:rPr>
              <w:t>Total Current Assets</w:t>
            </w:r>
          </w:p>
        </w:tc>
        <w:tc>
          <w:tcPr>
            <w:tcW w:w="1060" w:type="dxa"/>
            <w:tcBorders>
              <w:top w:val="nil"/>
              <w:left w:val="nil"/>
              <w:bottom w:val="single" w:sz="4" w:space="0" w:color="auto"/>
              <w:right w:val="single" w:sz="4" w:space="0" w:color="auto"/>
            </w:tcBorders>
            <w:shd w:val="clear" w:color="auto" w:fill="auto"/>
            <w:vAlign w:val="center"/>
            <w:hideMark/>
          </w:tcPr>
          <w:p w14:paraId="287410DD" w14:textId="77777777" w:rsidR="00E47293" w:rsidRPr="00E47293" w:rsidRDefault="00E47293" w:rsidP="00E47293">
            <w:pPr>
              <w:widowControl/>
              <w:autoSpaceDE/>
              <w:autoSpaceDN/>
              <w:jc w:val="center"/>
              <w:rPr>
                <w:rFonts w:ascii="Malgun Gothic" w:eastAsia="Malgun Gothic" w:hAnsi="Malgun Gothic" w:cs="Gulim"/>
                <w:b/>
                <w:bCs/>
                <w:color w:val="000000"/>
                <w:lang w:eastAsia="ko-KR"/>
              </w:rPr>
            </w:pPr>
            <w:r w:rsidRPr="00E47293">
              <w:rPr>
                <w:rFonts w:ascii="Malgun Gothic" w:eastAsia="Malgun Gothic" w:hAnsi="Malgun Gothic" w:cs="Gulim" w:hint="eastAsia"/>
                <w:b/>
                <w:bCs/>
                <w:color w:val="000000"/>
                <w:lang w:eastAsia="ko-KR"/>
              </w:rPr>
              <w:t>4,842.40</w:t>
            </w:r>
          </w:p>
        </w:tc>
        <w:tc>
          <w:tcPr>
            <w:tcW w:w="1060" w:type="dxa"/>
            <w:tcBorders>
              <w:top w:val="nil"/>
              <w:left w:val="nil"/>
              <w:bottom w:val="single" w:sz="4" w:space="0" w:color="auto"/>
              <w:right w:val="single" w:sz="4" w:space="0" w:color="auto"/>
            </w:tcBorders>
            <w:shd w:val="clear" w:color="auto" w:fill="auto"/>
            <w:vAlign w:val="center"/>
            <w:hideMark/>
          </w:tcPr>
          <w:p w14:paraId="07B7B971" w14:textId="77777777" w:rsidR="00E47293" w:rsidRPr="00E47293" w:rsidRDefault="00E47293" w:rsidP="00E47293">
            <w:pPr>
              <w:widowControl/>
              <w:autoSpaceDE/>
              <w:autoSpaceDN/>
              <w:jc w:val="center"/>
              <w:rPr>
                <w:rFonts w:ascii="Malgun Gothic" w:eastAsia="Malgun Gothic" w:hAnsi="Malgun Gothic" w:cs="Gulim"/>
                <w:b/>
                <w:bCs/>
                <w:color w:val="000000"/>
                <w:lang w:eastAsia="ko-KR"/>
              </w:rPr>
            </w:pPr>
            <w:r w:rsidRPr="00E47293">
              <w:rPr>
                <w:rFonts w:ascii="Malgun Gothic" w:eastAsia="Malgun Gothic" w:hAnsi="Malgun Gothic" w:cs="Gulim" w:hint="eastAsia"/>
                <w:b/>
                <w:bCs/>
                <w:color w:val="000000"/>
                <w:lang w:eastAsia="ko-KR"/>
              </w:rPr>
              <w:t>3,179.40</w:t>
            </w:r>
          </w:p>
        </w:tc>
        <w:tc>
          <w:tcPr>
            <w:tcW w:w="1060" w:type="dxa"/>
            <w:tcBorders>
              <w:top w:val="nil"/>
              <w:left w:val="nil"/>
              <w:bottom w:val="single" w:sz="4" w:space="0" w:color="auto"/>
              <w:right w:val="single" w:sz="4" w:space="0" w:color="auto"/>
            </w:tcBorders>
            <w:shd w:val="clear" w:color="auto" w:fill="auto"/>
            <w:vAlign w:val="center"/>
            <w:hideMark/>
          </w:tcPr>
          <w:p w14:paraId="2E51DEA5" w14:textId="77777777" w:rsidR="00E47293" w:rsidRPr="00E47293" w:rsidRDefault="00E47293" w:rsidP="00E47293">
            <w:pPr>
              <w:widowControl/>
              <w:autoSpaceDE/>
              <w:autoSpaceDN/>
              <w:jc w:val="center"/>
              <w:rPr>
                <w:rFonts w:ascii="Malgun Gothic" w:eastAsia="Malgun Gothic" w:hAnsi="Malgun Gothic" w:cs="Gulim"/>
                <w:b/>
                <w:bCs/>
                <w:color w:val="000000"/>
                <w:lang w:eastAsia="ko-KR"/>
              </w:rPr>
            </w:pPr>
            <w:r w:rsidRPr="00E47293">
              <w:rPr>
                <w:rFonts w:ascii="Malgun Gothic" w:eastAsia="Malgun Gothic" w:hAnsi="Malgun Gothic" w:cs="Gulim" w:hint="eastAsia"/>
                <w:b/>
                <w:bCs/>
                <w:color w:val="000000"/>
                <w:lang w:eastAsia="ko-KR"/>
              </w:rPr>
              <w:t>2,806.30</w:t>
            </w:r>
          </w:p>
        </w:tc>
        <w:tc>
          <w:tcPr>
            <w:tcW w:w="1060" w:type="dxa"/>
            <w:tcBorders>
              <w:top w:val="nil"/>
              <w:left w:val="nil"/>
              <w:bottom w:val="single" w:sz="4" w:space="0" w:color="auto"/>
              <w:right w:val="single" w:sz="4" w:space="0" w:color="auto"/>
            </w:tcBorders>
            <w:shd w:val="clear" w:color="auto" w:fill="auto"/>
            <w:vAlign w:val="center"/>
            <w:hideMark/>
          </w:tcPr>
          <w:p w14:paraId="15D73B6F" w14:textId="77777777" w:rsidR="00E47293" w:rsidRPr="00E47293" w:rsidRDefault="00E47293" w:rsidP="00E47293">
            <w:pPr>
              <w:widowControl/>
              <w:autoSpaceDE/>
              <w:autoSpaceDN/>
              <w:jc w:val="center"/>
              <w:rPr>
                <w:rFonts w:ascii="Malgun Gothic" w:eastAsia="Malgun Gothic" w:hAnsi="Malgun Gothic" w:cs="Gulim"/>
                <w:b/>
                <w:bCs/>
                <w:color w:val="000000"/>
                <w:lang w:eastAsia="ko-KR"/>
              </w:rPr>
            </w:pPr>
            <w:r w:rsidRPr="00E47293">
              <w:rPr>
                <w:rFonts w:ascii="Malgun Gothic" w:eastAsia="Malgun Gothic" w:hAnsi="Malgun Gothic" w:cs="Gulim" w:hint="eastAsia"/>
                <w:b/>
                <w:bCs/>
                <w:color w:val="000000"/>
                <w:lang w:eastAsia="ko-KR"/>
              </w:rPr>
              <w:t>1,867.30</w:t>
            </w:r>
          </w:p>
        </w:tc>
        <w:tc>
          <w:tcPr>
            <w:tcW w:w="1060" w:type="dxa"/>
            <w:tcBorders>
              <w:top w:val="nil"/>
              <w:left w:val="nil"/>
              <w:bottom w:val="single" w:sz="4" w:space="0" w:color="auto"/>
              <w:right w:val="single" w:sz="4" w:space="0" w:color="auto"/>
            </w:tcBorders>
            <w:shd w:val="clear" w:color="auto" w:fill="auto"/>
            <w:vAlign w:val="center"/>
            <w:hideMark/>
          </w:tcPr>
          <w:p w14:paraId="7D0FBC7B" w14:textId="77777777" w:rsidR="00E47293" w:rsidRPr="00E47293" w:rsidRDefault="00E47293" w:rsidP="00E47293">
            <w:pPr>
              <w:widowControl/>
              <w:autoSpaceDE/>
              <w:autoSpaceDN/>
              <w:jc w:val="center"/>
              <w:rPr>
                <w:rFonts w:ascii="Malgun Gothic" w:eastAsia="Malgun Gothic" w:hAnsi="Malgun Gothic" w:cs="Gulim"/>
                <w:b/>
                <w:bCs/>
                <w:color w:val="000000"/>
                <w:lang w:eastAsia="ko-KR"/>
              </w:rPr>
            </w:pPr>
            <w:r w:rsidRPr="00E47293">
              <w:rPr>
                <w:rFonts w:ascii="Malgun Gothic" w:eastAsia="Malgun Gothic" w:hAnsi="Malgun Gothic" w:cs="Gulim" w:hint="eastAsia"/>
                <w:b/>
                <w:bCs/>
                <w:color w:val="000000"/>
                <w:lang w:eastAsia="ko-KR"/>
              </w:rPr>
              <w:t>1,592.80</w:t>
            </w:r>
          </w:p>
        </w:tc>
        <w:tc>
          <w:tcPr>
            <w:tcW w:w="1060" w:type="dxa"/>
            <w:tcBorders>
              <w:top w:val="nil"/>
              <w:left w:val="nil"/>
              <w:bottom w:val="single" w:sz="4" w:space="0" w:color="auto"/>
              <w:right w:val="single" w:sz="4" w:space="0" w:color="auto"/>
            </w:tcBorders>
            <w:shd w:val="clear" w:color="auto" w:fill="auto"/>
            <w:vAlign w:val="center"/>
            <w:hideMark/>
          </w:tcPr>
          <w:p w14:paraId="5FBEAC80" w14:textId="77777777" w:rsidR="00E47293" w:rsidRPr="00E47293" w:rsidRDefault="00E47293" w:rsidP="00E47293">
            <w:pPr>
              <w:widowControl/>
              <w:autoSpaceDE/>
              <w:autoSpaceDN/>
              <w:jc w:val="center"/>
              <w:rPr>
                <w:rFonts w:ascii="Malgun Gothic" w:eastAsia="Malgun Gothic" w:hAnsi="Malgun Gothic" w:cs="Gulim"/>
                <w:b/>
                <w:bCs/>
                <w:color w:val="000000"/>
                <w:lang w:eastAsia="ko-KR"/>
              </w:rPr>
            </w:pPr>
            <w:r w:rsidRPr="00E47293">
              <w:rPr>
                <w:rFonts w:ascii="Malgun Gothic" w:eastAsia="Malgun Gothic" w:hAnsi="Malgun Gothic" w:cs="Gulim" w:hint="eastAsia"/>
                <w:b/>
                <w:bCs/>
                <w:color w:val="000000"/>
                <w:lang w:eastAsia="ko-KR"/>
              </w:rPr>
              <w:t>1,421.80</w:t>
            </w:r>
          </w:p>
        </w:tc>
      </w:tr>
      <w:tr w:rsidR="00E47293" w:rsidRPr="00E47293" w14:paraId="546794D5" w14:textId="77777777" w:rsidTr="00E47293">
        <w:trPr>
          <w:trHeight w:val="348"/>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7C1F54F7" w14:textId="77777777" w:rsidR="00E47293" w:rsidRPr="00E47293" w:rsidRDefault="00E47293" w:rsidP="00E47293">
            <w:pPr>
              <w:widowControl/>
              <w:autoSpaceDE/>
              <w:autoSpaceDN/>
              <w:jc w:val="center"/>
              <w:rPr>
                <w:rFonts w:ascii="Malgun Gothic" w:eastAsia="Malgun Gothic" w:hAnsi="Malgun Gothic" w:cs="Gulim"/>
                <w:b/>
                <w:bCs/>
                <w:color w:val="000000"/>
                <w:lang w:eastAsia="ko-KR"/>
              </w:rPr>
            </w:pPr>
            <w:r w:rsidRPr="00E47293">
              <w:rPr>
                <w:rFonts w:ascii="Malgun Gothic" w:eastAsia="Malgun Gothic" w:hAnsi="Malgun Gothic" w:cs="Gulim" w:hint="eastAsia"/>
                <w:b/>
                <w:bCs/>
                <w:color w:val="000000"/>
                <w:lang w:eastAsia="ko-KR"/>
              </w:rPr>
              <w:t>Long-Term Assets</w:t>
            </w:r>
          </w:p>
        </w:tc>
        <w:tc>
          <w:tcPr>
            <w:tcW w:w="1060" w:type="dxa"/>
            <w:tcBorders>
              <w:top w:val="nil"/>
              <w:left w:val="nil"/>
              <w:bottom w:val="single" w:sz="4" w:space="0" w:color="auto"/>
              <w:right w:val="single" w:sz="4" w:space="0" w:color="auto"/>
            </w:tcBorders>
            <w:shd w:val="clear" w:color="auto" w:fill="auto"/>
            <w:vAlign w:val="center"/>
            <w:hideMark/>
          </w:tcPr>
          <w:p w14:paraId="590B7CFE"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 xml:space="preserve">　</w:t>
            </w:r>
          </w:p>
        </w:tc>
        <w:tc>
          <w:tcPr>
            <w:tcW w:w="1060" w:type="dxa"/>
            <w:tcBorders>
              <w:top w:val="nil"/>
              <w:left w:val="nil"/>
              <w:bottom w:val="single" w:sz="4" w:space="0" w:color="auto"/>
              <w:right w:val="single" w:sz="4" w:space="0" w:color="auto"/>
            </w:tcBorders>
            <w:shd w:val="clear" w:color="auto" w:fill="auto"/>
            <w:vAlign w:val="center"/>
            <w:hideMark/>
          </w:tcPr>
          <w:p w14:paraId="28C70074"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 xml:space="preserve">　</w:t>
            </w:r>
          </w:p>
        </w:tc>
        <w:tc>
          <w:tcPr>
            <w:tcW w:w="1060" w:type="dxa"/>
            <w:tcBorders>
              <w:top w:val="nil"/>
              <w:left w:val="nil"/>
              <w:bottom w:val="single" w:sz="4" w:space="0" w:color="auto"/>
              <w:right w:val="single" w:sz="4" w:space="0" w:color="auto"/>
            </w:tcBorders>
            <w:shd w:val="clear" w:color="auto" w:fill="auto"/>
            <w:vAlign w:val="center"/>
            <w:hideMark/>
          </w:tcPr>
          <w:p w14:paraId="7569365B"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 xml:space="preserve">　</w:t>
            </w:r>
          </w:p>
        </w:tc>
        <w:tc>
          <w:tcPr>
            <w:tcW w:w="1060" w:type="dxa"/>
            <w:tcBorders>
              <w:top w:val="nil"/>
              <w:left w:val="nil"/>
              <w:bottom w:val="single" w:sz="4" w:space="0" w:color="auto"/>
              <w:right w:val="single" w:sz="4" w:space="0" w:color="auto"/>
            </w:tcBorders>
            <w:shd w:val="clear" w:color="auto" w:fill="auto"/>
            <w:vAlign w:val="center"/>
            <w:hideMark/>
          </w:tcPr>
          <w:p w14:paraId="6057478E"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 xml:space="preserve">　</w:t>
            </w:r>
          </w:p>
        </w:tc>
        <w:tc>
          <w:tcPr>
            <w:tcW w:w="1060" w:type="dxa"/>
            <w:tcBorders>
              <w:top w:val="nil"/>
              <w:left w:val="nil"/>
              <w:bottom w:val="single" w:sz="4" w:space="0" w:color="auto"/>
              <w:right w:val="single" w:sz="4" w:space="0" w:color="auto"/>
            </w:tcBorders>
            <w:shd w:val="clear" w:color="auto" w:fill="auto"/>
            <w:vAlign w:val="center"/>
            <w:hideMark/>
          </w:tcPr>
          <w:p w14:paraId="0F60EE3A"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 xml:space="preserve">　</w:t>
            </w:r>
          </w:p>
        </w:tc>
        <w:tc>
          <w:tcPr>
            <w:tcW w:w="1060" w:type="dxa"/>
            <w:tcBorders>
              <w:top w:val="nil"/>
              <w:left w:val="nil"/>
              <w:bottom w:val="single" w:sz="4" w:space="0" w:color="auto"/>
              <w:right w:val="single" w:sz="4" w:space="0" w:color="auto"/>
            </w:tcBorders>
            <w:shd w:val="clear" w:color="auto" w:fill="auto"/>
            <w:vAlign w:val="center"/>
            <w:hideMark/>
          </w:tcPr>
          <w:p w14:paraId="149FE02B"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 xml:space="preserve">　</w:t>
            </w:r>
          </w:p>
        </w:tc>
      </w:tr>
      <w:tr w:rsidR="00E47293" w:rsidRPr="00E47293" w14:paraId="27A462E5" w14:textId="77777777" w:rsidTr="00E47293">
        <w:trPr>
          <w:trHeight w:val="348"/>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24C58699"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Gross Property, Plant &amp; Equipment</w:t>
            </w:r>
          </w:p>
        </w:tc>
        <w:tc>
          <w:tcPr>
            <w:tcW w:w="1060" w:type="dxa"/>
            <w:tcBorders>
              <w:top w:val="nil"/>
              <w:left w:val="nil"/>
              <w:bottom w:val="single" w:sz="4" w:space="0" w:color="auto"/>
              <w:right w:val="single" w:sz="4" w:space="0" w:color="auto"/>
            </w:tcBorders>
            <w:shd w:val="clear" w:color="auto" w:fill="auto"/>
            <w:vAlign w:val="center"/>
            <w:hideMark/>
          </w:tcPr>
          <w:p w14:paraId="48C95F8B"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498.8</w:t>
            </w:r>
          </w:p>
        </w:tc>
        <w:tc>
          <w:tcPr>
            <w:tcW w:w="1060" w:type="dxa"/>
            <w:tcBorders>
              <w:top w:val="nil"/>
              <w:left w:val="nil"/>
              <w:bottom w:val="single" w:sz="4" w:space="0" w:color="auto"/>
              <w:right w:val="single" w:sz="4" w:space="0" w:color="auto"/>
            </w:tcBorders>
            <w:shd w:val="clear" w:color="auto" w:fill="auto"/>
            <w:vAlign w:val="center"/>
            <w:hideMark/>
          </w:tcPr>
          <w:p w14:paraId="706327AB"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479.6</w:t>
            </w:r>
          </w:p>
        </w:tc>
        <w:tc>
          <w:tcPr>
            <w:tcW w:w="1060" w:type="dxa"/>
            <w:tcBorders>
              <w:top w:val="nil"/>
              <w:left w:val="nil"/>
              <w:bottom w:val="single" w:sz="4" w:space="0" w:color="auto"/>
              <w:right w:val="single" w:sz="4" w:space="0" w:color="auto"/>
            </w:tcBorders>
            <w:shd w:val="clear" w:color="auto" w:fill="auto"/>
            <w:vAlign w:val="center"/>
            <w:hideMark/>
          </w:tcPr>
          <w:p w14:paraId="26F5B299"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453.7</w:t>
            </w:r>
          </w:p>
        </w:tc>
        <w:tc>
          <w:tcPr>
            <w:tcW w:w="1060" w:type="dxa"/>
            <w:tcBorders>
              <w:top w:val="nil"/>
              <w:left w:val="nil"/>
              <w:bottom w:val="single" w:sz="4" w:space="0" w:color="auto"/>
              <w:right w:val="single" w:sz="4" w:space="0" w:color="auto"/>
            </w:tcBorders>
            <w:shd w:val="clear" w:color="auto" w:fill="auto"/>
            <w:vAlign w:val="center"/>
            <w:hideMark/>
          </w:tcPr>
          <w:p w14:paraId="3AD16B94"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440.6</w:t>
            </w:r>
          </w:p>
        </w:tc>
        <w:tc>
          <w:tcPr>
            <w:tcW w:w="1060" w:type="dxa"/>
            <w:tcBorders>
              <w:top w:val="nil"/>
              <w:left w:val="nil"/>
              <w:bottom w:val="single" w:sz="4" w:space="0" w:color="auto"/>
              <w:right w:val="single" w:sz="4" w:space="0" w:color="auto"/>
            </w:tcBorders>
            <w:shd w:val="clear" w:color="auto" w:fill="auto"/>
            <w:vAlign w:val="center"/>
            <w:hideMark/>
          </w:tcPr>
          <w:p w14:paraId="0F18D7FF"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384.3</w:t>
            </w:r>
          </w:p>
        </w:tc>
        <w:tc>
          <w:tcPr>
            <w:tcW w:w="1060" w:type="dxa"/>
            <w:tcBorders>
              <w:top w:val="nil"/>
              <w:left w:val="nil"/>
              <w:bottom w:val="single" w:sz="4" w:space="0" w:color="auto"/>
              <w:right w:val="single" w:sz="4" w:space="0" w:color="auto"/>
            </w:tcBorders>
            <w:shd w:val="clear" w:color="auto" w:fill="auto"/>
            <w:vAlign w:val="center"/>
            <w:hideMark/>
          </w:tcPr>
          <w:p w14:paraId="47231333"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316.1</w:t>
            </w:r>
          </w:p>
        </w:tc>
      </w:tr>
      <w:tr w:rsidR="00E47293" w:rsidRPr="00E47293" w14:paraId="7BF09F1A" w14:textId="77777777" w:rsidTr="00E47293">
        <w:trPr>
          <w:trHeight w:val="348"/>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6872BD16"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Accumulated Depreciation</w:t>
            </w:r>
          </w:p>
        </w:tc>
        <w:tc>
          <w:tcPr>
            <w:tcW w:w="1060" w:type="dxa"/>
            <w:tcBorders>
              <w:top w:val="nil"/>
              <w:left w:val="nil"/>
              <w:bottom w:val="single" w:sz="4" w:space="0" w:color="auto"/>
              <w:right w:val="single" w:sz="4" w:space="0" w:color="auto"/>
            </w:tcBorders>
            <w:shd w:val="clear" w:color="auto" w:fill="auto"/>
            <w:vAlign w:val="center"/>
            <w:hideMark/>
          </w:tcPr>
          <w:p w14:paraId="14CCE34A"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-201.7</w:t>
            </w:r>
          </w:p>
        </w:tc>
        <w:tc>
          <w:tcPr>
            <w:tcW w:w="1060" w:type="dxa"/>
            <w:tcBorders>
              <w:top w:val="nil"/>
              <w:left w:val="nil"/>
              <w:bottom w:val="single" w:sz="4" w:space="0" w:color="auto"/>
              <w:right w:val="single" w:sz="4" w:space="0" w:color="auto"/>
            </w:tcBorders>
            <w:shd w:val="clear" w:color="auto" w:fill="auto"/>
            <w:vAlign w:val="center"/>
            <w:hideMark/>
          </w:tcPr>
          <w:p w14:paraId="13384FBF"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-189.4</w:t>
            </w:r>
          </w:p>
        </w:tc>
        <w:tc>
          <w:tcPr>
            <w:tcW w:w="1060" w:type="dxa"/>
            <w:tcBorders>
              <w:top w:val="nil"/>
              <w:left w:val="nil"/>
              <w:bottom w:val="single" w:sz="4" w:space="0" w:color="auto"/>
              <w:right w:val="single" w:sz="4" w:space="0" w:color="auto"/>
            </w:tcBorders>
            <w:shd w:val="clear" w:color="auto" w:fill="auto"/>
            <w:vAlign w:val="center"/>
            <w:hideMark/>
          </w:tcPr>
          <w:p w14:paraId="72581F43"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-167.8</w:t>
            </w:r>
          </w:p>
        </w:tc>
        <w:tc>
          <w:tcPr>
            <w:tcW w:w="1060" w:type="dxa"/>
            <w:tcBorders>
              <w:top w:val="nil"/>
              <w:left w:val="nil"/>
              <w:bottom w:val="single" w:sz="4" w:space="0" w:color="auto"/>
              <w:right w:val="single" w:sz="4" w:space="0" w:color="auto"/>
            </w:tcBorders>
            <w:shd w:val="clear" w:color="auto" w:fill="auto"/>
            <w:vAlign w:val="center"/>
            <w:hideMark/>
          </w:tcPr>
          <w:p w14:paraId="39B4351E"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-145.8</w:t>
            </w:r>
          </w:p>
        </w:tc>
        <w:tc>
          <w:tcPr>
            <w:tcW w:w="1060" w:type="dxa"/>
            <w:tcBorders>
              <w:top w:val="nil"/>
              <w:left w:val="nil"/>
              <w:bottom w:val="single" w:sz="4" w:space="0" w:color="auto"/>
              <w:right w:val="single" w:sz="4" w:space="0" w:color="auto"/>
            </w:tcBorders>
            <w:shd w:val="clear" w:color="auto" w:fill="auto"/>
            <w:vAlign w:val="center"/>
            <w:hideMark/>
          </w:tcPr>
          <w:p w14:paraId="51668967"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-126.7</w:t>
            </w:r>
          </w:p>
        </w:tc>
        <w:tc>
          <w:tcPr>
            <w:tcW w:w="1060" w:type="dxa"/>
            <w:tcBorders>
              <w:top w:val="nil"/>
              <w:left w:val="nil"/>
              <w:bottom w:val="single" w:sz="4" w:space="0" w:color="auto"/>
              <w:right w:val="single" w:sz="4" w:space="0" w:color="auto"/>
            </w:tcBorders>
            <w:shd w:val="clear" w:color="auto" w:fill="auto"/>
            <w:vAlign w:val="center"/>
            <w:hideMark/>
          </w:tcPr>
          <w:p w14:paraId="65B21586"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-108.8</w:t>
            </w:r>
          </w:p>
        </w:tc>
      </w:tr>
      <w:tr w:rsidR="00E47293" w:rsidRPr="00E47293" w14:paraId="1B515533" w14:textId="77777777" w:rsidTr="00E47293">
        <w:trPr>
          <w:trHeight w:val="348"/>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59149816" w14:textId="77777777" w:rsidR="00E47293" w:rsidRPr="00E47293" w:rsidRDefault="00E47293" w:rsidP="00E47293">
            <w:pPr>
              <w:widowControl/>
              <w:autoSpaceDE/>
              <w:autoSpaceDN/>
              <w:jc w:val="center"/>
              <w:rPr>
                <w:rFonts w:ascii="Malgun Gothic" w:eastAsia="Malgun Gothic" w:hAnsi="Malgun Gothic" w:cs="Gulim"/>
                <w:b/>
                <w:bCs/>
                <w:color w:val="000000"/>
                <w:lang w:eastAsia="ko-KR"/>
              </w:rPr>
            </w:pPr>
            <w:r w:rsidRPr="00E47293">
              <w:rPr>
                <w:rFonts w:ascii="Malgun Gothic" w:eastAsia="Malgun Gothic" w:hAnsi="Malgun Gothic" w:cs="Gulim" w:hint="eastAsia"/>
                <w:b/>
                <w:bCs/>
                <w:color w:val="000000"/>
                <w:lang w:eastAsia="ko-KR"/>
              </w:rPr>
              <w:t>Net Property, Plant &amp; Equipment</w:t>
            </w:r>
          </w:p>
        </w:tc>
        <w:tc>
          <w:tcPr>
            <w:tcW w:w="1060" w:type="dxa"/>
            <w:tcBorders>
              <w:top w:val="nil"/>
              <w:left w:val="nil"/>
              <w:bottom w:val="single" w:sz="4" w:space="0" w:color="auto"/>
              <w:right w:val="single" w:sz="4" w:space="0" w:color="auto"/>
            </w:tcBorders>
            <w:shd w:val="clear" w:color="auto" w:fill="auto"/>
            <w:vAlign w:val="center"/>
            <w:hideMark/>
          </w:tcPr>
          <w:p w14:paraId="061B76B6" w14:textId="77777777" w:rsidR="00E47293" w:rsidRPr="00E47293" w:rsidRDefault="00E47293" w:rsidP="00E47293">
            <w:pPr>
              <w:widowControl/>
              <w:autoSpaceDE/>
              <w:autoSpaceDN/>
              <w:jc w:val="center"/>
              <w:rPr>
                <w:rFonts w:ascii="Malgun Gothic" w:eastAsia="Malgun Gothic" w:hAnsi="Malgun Gothic" w:cs="Gulim"/>
                <w:b/>
                <w:bCs/>
                <w:color w:val="000000"/>
                <w:lang w:eastAsia="ko-KR"/>
              </w:rPr>
            </w:pPr>
            <w:r w:rsidRPr="00E47293">
              <w:rPr>
                <w:rFonts w:ascii="Malgun Gothic" w:eastAsia="Malgun Gothic" w:hAnsi="Malgun Gothic" w:cs="Gulim" w:hint="eastAsia"/>
                <w:b/>
                <w:bCs/>
                <w:color w:val="000000"/>
                <w:lang w:eastAsia="ko-KR"/>
              </w:rPr>
              <w:t>297.1</w:t>
            </w:r>
          </w:p>
        </w:tc>
        <w:tc>
          <w:tcPr>
            <w:tcW w:w="1060" w:type="dxa"/>
            <w:tcBorders>
              <w:top w:val="nil"/>
              <w:left w:val="nil"/>
              <w:bottom w:val="single" w:sz="4" w:space="0" w:color="auto"/>
              <w:right w:val="single" w:sz="4" w:space="0" w:color="auto"/>
            </w:tcBorders>
            <w:shd w:val="clear" w:color="auto" w:fill="auto"/>
            <w:vAlign w:val="center"/>
            <w:hideMark/>
          </w:tcPr>
          <w:p w14:paraId="66A5DB1D" w14:textId="77777777" w:rsidR="00E47293" w:rsidRPr="00E47293" w:rsidRDefault="00E47293" w:rsidP="00E47293">
            <w:pPr>
              <w:widowControl/>
              <w:autoSpaceDE/>
              <w:autoSpaceDN/>
              <w:jc w:val="center"/>
              <w:rPr>
                <w:rFonts w:ascii="Malgun Gothic" w:eastAsia="Malgun Gothic" w:hAnsi="Malgun Gothic" w:cs="Gulim"/>
                <w:b/>
                <w:bCs/>
                <w:color w:val="000000"/>
                <w:lang w:eastAsia="ko-KR"/>
              </w:rPr>
            </w:pPr>
            <w:r w:rsidRPr="00E47293">
              <w:rPr>
                <w:rFonts w:ascii="Malgun Gothic" w:eastAsia="Malgun Gothic" w:hAnsi="Malgun Gothic" w:cs="Gulim" w:hint="eastAsia"/>
                <w:b/>
                <w:bCs/>
                <w:color w:val="000000"/>
                <w:lang w:eastAsia="ko-KR"/>
              </w:rPr>
              <w:t>290.2</w:t>
            </w:r>
          </w:p>
        </w:tc>
        <w:tc>
          <w:tcPr>
            <w:tcW w:w="1060" w:type="dxa"/>
            <w:tcBorders>
              <w:top w:val="nil"/>
              <w:left w:val="nil"/>
              <w:bottom w:val="single" w:sz="4" w:space="0" w:color="auto"/>
              <w:right w:val="single" w:sz="4" w:space="0" w:color="auto"/>
            </w:tcBorders>
            <w:shd w:val="clear" w:color="auto" w:fill="auto"/>
            <w:vAlign w:val="center"/>
            <w:hideMark/>
          </w:tcPr>
          <w:p w14:paraId="03D3CDD1" w14:textId="77777777" w:rsidR="00E47293" w:rsidRPr="00E47293" w:rsidRDefault="00E47293" w:rsidP="00E47293">
            <w:pPr>
              <w:widowControl/>
              <w:autoSpaceDE/>
              <w:autoSpaceDN/>
              <w:jc w:val="center"/>
              <w:rPr>
                <w:rFonts w:ascii="Malgun Gothic" w:eastAsia="Malgun Gothic" w:hAnsi="Malgun Gothic" w:cs="Gulim"/>
                <w:b/>
                <w:bCs/>
                <w:color w:val="000000"/>
                <w:lang w:eastAsia="ko-KR"/>
              </w:rPr>
            </w:pPr>
            <w:r w:rsidRPr="00E47293">
              <w:rPr>
                <w:rFonts w:ascii="Malgun Gothic" w:eastAsia="Malgun Gothic" w:hAnsi="Malgun Gothic" w:cs="Gulim" w:hint="eastAsia"/>
                <w:b/>
                <w:bCs/>
                <w:color w:val="000000"/>
                <w:lang w:eastAsia="ko-KR"/>
              </w:rPr>
              <w:t>286</w:t>
            </w:r>
          </w:p>
        </w:tc>
        <w:tc>
          <w:tcPr>
            <w:tcW w:w="1060" w:type="dxa"/>
            <w:tcBorders>
              <w:top w:val="nil"/>
              <w:left w:val="nil"/>
              <w:bottom w:val="single" w:sz="4" w:space="0" w:color="auto"/>
              <w:right w:val="single" w:sz="4" w:space="0" w:color="auto"/>
            </w:tcBorders>
            <w:shd w:val="clear" w:color="auto" w:fill="auto"/>
            <w:vAlign w:val="center"/>
            <w:hideMark/>
          </w:tcPr>
          <w:p w14:paraId="6F8B7C13" w14:textId="77777777" w:rsidR="00E47293" w:rsidRPr="00E47293" w:rsidRDefault="00E47293" w:rsidP="00E47293">
            <w:pPr>
              <w:widowControl/>
              <w:autoSpaceDE/>
              <w:autoSpaceDN/>
              <w:jc w:val="center"/>
              <w:rPr>
                <w:rFonts w:ascii="Malgun Gothic" w:eastAsia="Malgun Gothic" w:hAnsi="Malgun Gothic" w:cs="Gulim"/>
                <w:b/>
                <w:bCs/>
                <w:color w:val="000000"/>
                <w:lang w:eastAsia="ko-KR"/>
              </w:rPr>
            </w:pPr>
            <w:r w:rsidRPr="00E47293">
              <w:rPr>
                <w:rFonts w:ascii="Malgun Gothic" w:eastAsia="Malgun Gothic" w:hAnsi="Malgun Gothic" w:cs="Gulim" w:hint="eastAsia"/>
                <w:b/>
                <w:bCs/>
                <w:color w:val="000000"/>
                <w:lang w:eastAsia="ko-KR"/>
              </w:rPr>
              <w:t>294.8</w:t>
            </w:r>
          </w:p>
        </w:tc>
        <w:tc>
          <w:tcPr>
            <w:tcW w:w="1060" w:type="dxa"/>
            <w:tcBorders>
              <w:top w:val="nil"/>
              <w:left w:val="nil"/>
              <w:bottom w:val="single" w:sz="4" w:space="0" w:color="auto"/>
              <w:right w:val="single" w:sz="4" w:space="0" w:color="auto"/>
            </w:tcBorders>
            <w:shd w:val="clear" w:color="auto" w:fill="auto"/>
            <w:vAlign w:val="center"/>
            <w:hideMark/>
          </w:tcPr>
          <w:p w14:paraId="5523EB19" w14:textId="77777777" w:rsidR="00E47293" w:rsidRPr="00E47293" w:rsidRDefault="00E47293" w:rsidP="00E47293">
            <w:pPr>
              <w:widowControl/>
              <w:autoSpaceDE/>
              <w:autoSpaceDN/>
              <w:jc w:val="center"/>
              <w:rPr>
                <w:rFonts w:ascii="Malgun Gothic" w:eastAsia="Malgun Gothic" w:hAnsi="Malgun Gothic" w:cs="Gulim"/>
                <w:b/>
                <w:bCs/>
                <w:color w:val="000000"/>
                <w:lang w:eastAsia="ko-KR"/>
              </w:rPr>
            </w:pPr>
            <w:r w:rsidRPr="00E47293">
              <w:rPr>
                <w:rFonts w:ascii="Malgun Gothic" w:eastAsia="Malgun Gothic" w:hAnsi="Malgun Gothic" w:cs="Gulim" w:hint="eastAsia"/>
                <w:b/>
                <w:bCs/>
                <w:color w:val="000000"/>
                <w:lang w:eastAsia="ko-KR"/>
              </w:rPr>
              <w:t>257.6</w:t>
            </w:r>
          </w:p>
        </w:tc>
        <w:tc>
          <w:tcPr>
            <w:tcW w:w="1060" w:type="dxa"/>
            <w:tcBorders>
              <w:top w:val="nil"/>
              <w:left w:val="nil"/>
              <w:bottom w:val="single" w:sz="4" w:space="0" w:color="auto"/>
              <w:right w:val="single" w:sz="4" w:space="0" w:color="auto"/>
            </w:tcBorders>
            <w:shd w:val="clear" w:color="auto" w:fill="auto"/>
            <w:vAlign w:val="center"/>
            <w:hideMark/>
          </w:tcPr>
          <w:p w14:paraId="5DFF0435" w14:textId="77777777" w:rsidR="00E47293" w:rsidRPr="00E47293" w:rsidRDefault="00E47293" w:rsidP="00E47293">
            <w:pPr>
              <w:widowControl/>
              <w:autoSpaceDE/>
              <w:autoSpaceDN/>
              <w:jc w:val="center"/>
              <w:rPr>
                <w:rFonts w:ascii="Malgun Gothic" w:eastAsia="Malgun Gothic" w:hAnsi="Malgun Gothic" w:cs="Gulim"/>
                <w:b/>
                <w:bCs/>
                <w:color w:val="000000"/>
                <w:lang w:eastAsia="ko-KR"/>
              </w:rPr>
            </w:pPr>
            <w:r w:rsidRPr="00E47293">
              <w:rPr>
                <w:rFonts w:ascii="Malgun Gothic" w:eastAsia="Malgun Gothic" w:hAnsi="Malgun Gothic" w:cs="Gulim" w:hint="eastAsia"/>
                <w:b/>
                <w:bCs/>
                <w:color w:val="000000"/>
                <w:lang w:eastAsia="ko-KR"/>
              </w:rPr>
              <w:t>207.3</w:t>
            </w:r>
          </w:p>
        </w:tc>
      </w:tr>
      <w:tr w:rsidR="00E47293" w:rsidRPr="00E47293" w14:paraId="020AEAC6" w14:textId="77777777" w:rsidTr="00E47293">
        <w:trPr>
          <w:trHeight w:val="348"/>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1A3E473E"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Long-Term Investments</w:t>
            </w:r>
          </w:p>
        </w:tc>
        <w:tc>
          <w:tcPr>
            <w:tcW w:w="1060" w:type="dxa"/>
            <w:tcBorders>
              <w:top w:val="nil"/>
              <w:left w:val="nil"/>
              <w:bottom w:val="single" w:sz="4" w:space="0" w:color="auto"/>
              <w:right w:val="single" w:sz="4" w:space="0" w:color="auto"/>
            </w:tcBorders>
            <w:shd w:val="clear" w:color="auto" w:fill="auto"/>
            <w:vAlign w:val="center"/>
            <w:hideMark/>
          </w:tcPr>
          <w:p w14:paraId="623FD476"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w:t>
            </w:r>
          </w:p>
        </w:tc>
        <w:tc>
          <w:tcPr>
            <w:tcW w:w="1060" w:type="dxa"/>
            <w:tcBorders>
              <w:top w:val="nil"/>
              <w:left w:val="nil"/>
              <w:bottom w:val="single" w:sz="4" w:space="0" w:color="auto"/>
              <w:right w:val="single" w:sz="4" w:space="0" w:color="auto"/>
            </w:tcBorders>
            <w:shd w:val="clear" w:color="auto" w:fill="auto"/>
            <w:vAlign w:val="center"/>
            <w:hideMark/>
          </w:tcPr>
          <w:p w14:paraId="45C6A2E3"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w:t>
            </w:r>
          </w:p>
        </w:tc>
        <w:tc>
          <w:tcPr>
            <w:tcW w:w="1060" w:type="dxa"/>
            <w:tcBorders>
              <w:top w:val="nil"/>
              <w:left w:val="nil"/>
              <w:bottom w:val="single" w:sz="4" w:space="0" w:color="auto"/>
              <w:right w:val="single" w:sz="4" w:space="0" w:color="auto"/>
            </w:tcBorders>
            <w:shd w:val="clear" w:color="auto" w:fill="auto"/>
            <w:vAlign w:val="center"/>
            <w:hideMark/>
          </w:tcPr>
          <w:p w14:paraId="7063A725"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w:t>
            </w:r>
          </w:p>
        </w:tc>
        <w:tc>
          <w:tcPr>
            <w:tcW w:w="1060" w:type="dxa"/>
            <w:tcBorders>
              <w:top w:val="nil"/>
              <w:left w:val="nil"/>
              <w:bottom w:val="single" w:sz="4" w:space="0" w:color="auto"/>
              <w:right w:val="single" w:sz="4" w:space="0" w:color="auto"/>
            </w:tcBorders>
            <w:shd w:val="clear" w:color="auto" w:fill="auto"/>
            <w:vAlign w:val="center"/>
            <w:hideMark/>
          </w:tcPr>
          <w:p w14:paraId="3A1017A0"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6.1</w:t>
            </w:r>
          </w:p>
        </w:tc>
        <w:tc>
          <w:tcPr>
            <w:tcW w:w="1060" w:type="dxa"/>
            <w:tcBorders>
              <w:top w:val="nil"/>
              <w:left w:val="nil"/>
              <w:bottom w:val="single" w:sz="4" w:space="0" w:color="auto"/>
              <w:right w:val="single" w:sz="4" w:space="0" w:color="auto"/>
            </w:tcBorders>
            <w:shd w:val="clear" w:color="auto" w:fill="auto"/>
            <w:vAlign w:val="center"/>
            <w:hideMark/>
          </w:tcPr>
          <w:p w14:paraId="16671F3B"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4.3</w:t>
            </w:r>
          </w:p>
        </w:tc>
        <w:tc>
          <w:tcPr>
            <w:tcW w:w="1060" w:type="dxa"/>
            <w:tcBorders>
              <w:top w:val="nil"/>
              <w:left w:val="nil"/>
              <w:bottom w:val="single" w:sz="4" w:space="0" w:color="auto"/>
              <w:right w:val="single" w:sz="4" w:space="0" w:color="auto"/>
            </w:tcBorders>
            <w:shd w:val="clear" w:color="auto" w:fill="auto"/>
            <w:vAlign w:val="center"/>
            <w:hideMark/>
          </w:tcPr>
          <w:p w14:paraId="0D25E690"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4.2</w:t>
            </w:r>
          </w:p>
        </w:tc>
      </w:tr>
      <w:tr w:rsidR="00E47293" w:rsidRPr="00E47293" w14:paraId="7C60F217" w14:textId="77777777" w:rsidTr="00E47293">
        <w:trPr>
          <w:trHeight w:val="348"/>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77DD53D7"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Goodwill</w:t>
            </w:r>
          </w:p>
        </w:tc>
        <w:tc>
          <w:tcPr>
            <w:tcW w:w="1060" w:type="dxa"/>
            <w:tcBorders>
              <w:top w:val="nil"/>
              <w:left w:val="nil"/>
              <w:bottom w:val="single" w:sz="4" w:space="0" w:color="auto"/>
              <w:right w:val="single" w:sz="4" w:space="0" w:color="auto"/>
            </w:tcBorders>
            <w:shd w:val="clear" w:color="auto" w:fill="auto"/>
            <w:vAlign w:val="center"/>
            <w:hideMark/>
          </w:tcPr>
          <w:p w14:paraId="00E65BDE"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1.8</w:t>
            </w:r>
          </w:p>
        </w:tc>
        <w:tc>
          <w:tcPr>
            <w:tcW w:w="1060" w:type="dxa"/>
            <w:tcBorders>
              <w:top w:val="nil"/>
              <w:left w:val="nil"/>
              <w:bottom w:val="single" w:sz="4" w:space="0" w:color="auto"/>
              <w:right w:val="single" w:sz="4" w:space="0" w:color="auto"/>
            </w:tcBorders>
            <w:shd w:val="clear" w:color="auto" w:fill="auto"/>
            <w:vAlign w:val="center"/>
            <w:hideMark/>
          </w:tcPr>
          <w:p w14:paraId="205F0853"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1.8</w:t>
            </w:r>
          </w:p>
        </w:tc>
        <w:tc>
          <w:tcPr>
            <w:tcW w:w="1060" w:type="dxa"/>
            <w:tcBorders>
              <w:top w:val="nil"/>
              <w:left w:val="nil"/>
              <w:bottom w:val="single" w:sz="4" w:space="0" w:color="auto"/>
              <w:right w:val="single" w:sz="4" w:space="0" w:color="auto"/>
            </w:tcBorders>
            <w:shd w:val="clear" w:color="auto" w:fill="auto"/>
            <w:vAlign w:val="center"/>
            <w:hideMark/>
          </w:tcPr>
          <w:p w14:paraId="78CF263A"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w:t>
            </w:r>
          </w:p>
        </w:tc>
        <w:tc>
          <w:tcPr>
            <w:tcW w:w="1060" w:type="dxa"/>
            <w:tcBorders>
              <w:top w:val="nil"/>
              <w:left w:val="nil"/>
              <w:bottom w:val="single" w:sz="4" w:space="0" w:color="auto"/>
              <w:right w:val="single" w:sz="4" w:space="0" w:color="auto"/>
            </w:tcBorders>
            <w:shd w:val="clear" w:color="auto" w:fill="auto"/>
            <w:vAlign w:val="center"/>
            <w:hideMark/>
          </w:tcPr>
          <w:p w14:paraId="3DFA6EC0"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w:t>
            </w:r>
          </w:p>
        </w:tc>
        <w:tc>
          <w:tcPr>
            <w:tcW w:w="1060" w:type="dxa"/>
            <w:tcBorders>
              <w:top w:val="nil"/>
              <w:left w:val="nil"/>
              <w:bottom w:val="single" w:sz="4" w:space="0" w:color="auto"/>
              <w:right w:val="single" w:sz="4" w:space="0" w:color="auto"/>
            </w:tcBorders>
            <w:shd w:val="clear" w:color="auto" w:fill="auto"/>
            <w:vAlign w:val="center"/>
            <w:hideMark/>
          </w:tcPr>
          <w:p w14:paraId="4B779EBB"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w:t>
            </w:r>
          </w:p>
        </w:tc>
        <w:tc>
          <w:tcPr>
            <w:tcW w:w="1060" w:type="dxa"/>
            <w:tcBorders>
              <w:top w:val="nil"/>
              <w:left w:val="nil"/>
              <w:bottom w:val="single" w:sz="4" w:space="0" w:color="auto"/>
              <w:right w:val="single" w:sz="4" w:space="0" w:color="auto"/>
            </w:tcBorders>
            <w:shd w:val="clear" w:color="auto" w:fill="auto"/>
            <w:vAlign w:val="center"/>
            <w:hideMark/>
          </w:tcPr>
          <w:p w14:paraId="471143C0"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w:t>
            </w:r>
          </w:p>
        </w:tc>
      </w:tr>
      <w:tr w:rsidR="00E47293" w:rsidRPr="00E47293" w14:paraId="3AF7E5D4" w14:textId="77777777" w:rsidTr="00E47293">
        <w:trPr>
          <w:trHeight w:val="348"/>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2E34584A"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Other Intangibles</w:t>
            </w:r>
          </w:p>
        </w:tc>
        <w:tc>
          <w:tcPr>
            <w:tcW w:w="1060" w:type="dxa"/>
            <w:tcBorders>
              <w:top w:val="nil"/>
              <w:left w:val="nil"/>
              <w:bottom w:val="single" w:sz="4" w:space="0" w:color="auto"/>
              <w:right w:val="single" w:sz="4" w:space="0" w:color="auto"/>
            </w:tcBorders>
            <w:shd w:val="clear" w:color="auto" w:fill="auto"/>
            <w:vAlign w:val="center"/>
            <w:hideMark/>
          </w:tcPr>
          <w:p w14:paraId="292BD325"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w:t>
            </w:r>
          </w:p>
        </w:tc>
        <w:tc>
          <w:tcPr>
            <w:tcW w:w="1060" w:type="dxa"/>
            <w:tcBorders>
              <w:top w:val="nil"/>
              <w:left w:val="nil"/>
              <w:bottom w:val="single" w:sz="4" w:space="0" w:color="auto"/>
              <w:right w:val="single" w:sz="4" w:space="0" w:color="auto"/>
            </w:tcBorders>
            <w:shd w:val="clear" w:color="auto" w:fill="auto"/>
            <w:vAlign w:val="center"/>
            <w:hideMark/>
          </w:tcPr>
          <w:p w14:paraId="114FF821"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w:t>
            </w:r>
          </w:p>
        </w:tc>
        <w:tc>
          <w:tcPr>
            <w:tcW w:w="1060" w:type="dxa"/>
            <w:tcBorders>
              <w:top w:val="nil"/>
              <w:left w:val="nil"/>
              <w:bottom w:val="single" w:sz="4" w:space="0" w:color="auto"/>
              <w:right w:val="single" w:sz="4" w:space="0" w:color="auto"/>
            </w:tcBorders>
            <w:shd w:val="clear" w:color="auto" w:fill="auto"/>
            <w:vAlign w:val="center"/>
            <w:hideMark/>
          </w:tcPr>
          <w:p w14:paraId="43EEBA9E"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w:t>
            </w:r>
          </w:p>
        </w:tc>
        <w:tc>
          <w:tcPr>
            <w:tcW w:w="1060" w:type="dxa"/>
            <w:tcBorders>
              <w:top w:val="nil"/>
              <w:left w:val="nil"/>
              <w:bottom w:val="single" w:sz="4" w:space="0" w:color="auto"/>
              <w:right w:val="single" w:sz="4" w:space="0" w:color="auto"/>
            </w:tcBorders>
            <w:shd w:val="clear" w:color="auto" w:fill="auto"/>
            <w:vAlign w:val="center"/>
            <w:hideMark/>
          </w:tcPr>
          <w:p w14:paraId="387A14D1"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w:t>
            </w:r>
          </w:p>
        </w:tc>
        <w:tc>
          <w:tcPr>
            <w:tcW w:w="1060" w:type="dxa"/>
            <w:tcBorders>
              <w:top w:val="nil"/>
              <w:left w:val="nil"/>
              <w:bottom w:val="single" w:sz="4" w:space="0" w:color="auto"/>
              <w:right w:val="single" w:sz="4" w:space="0" w:color="auto"/>
            </w:tcBorders>
            <w:shd w:val="clear" w:color="auto" w:fill="auto"/>
            <w:vAlign w:val="center"/>
            <w:hideMark/>
          </w:tcPr>
          <w:p w14:paraId="3E7D7276"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w:t>
            </w:r>
          </w:p>
        </w:tc>
        <w:tc>
          <w:tcPr>
            <w:tcW w:w="1060" w:type="dxa"/>
            <w:tcBorders>
              <w:top w:val="nil"/>
              <w:left w:val="nil"/>
              <w:bottom w:val="single" w:sz="4" w:space="0" w:color="auto"/>
              <w:right w:val="single" w:sz="4" w:space="0" w:color="auto"/>
            </w:tcBorders>
            <w:shd w:val="clear" w:color="auto" w:fill="auto"/>
            <w:vAlign w:val="center"/>
            <w:hideMark/>
          </w:tcPr>
          <w:p w14:paraId="6D9CFF37"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w:t>
            </w:r>
          </w:p>
        </w:tc>
      </w:tr>
      <w:tr w:rsidR="00E47293" w:rsidRPr="00E47293" w14:paraId="55D55F5F" w14:textId="77777777" w:rsidTr="00E47293">
        <w:trPr>
          <w:trHeight w:val="348"/>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5338D1CD"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Deferred Tax Assets</w:t>
            </w:r>
          </w:p>
        </w:tc>
        <w:tc>
          <w:tcPr>
            <w:tcW w:w="1060" w:type="dxa"/>
            <w:tcBorders>
              <w:top w:val="nil"/>
              <w:left w:val="nil"/>
              <w:bottom w:val="single" w:sz="4" w:space="0" w:color="auto"/>
              <w:right w:val="single" w:sz="4" w:space="0" w:color="auto"/>
            </w:tcBorders>
            <w:shd w:val="clear" w:color="auto" w:fill="auto"/>
            <w:vAlign w:val="center"/>
            <w:hideMark/>
          </w:tcPr>
          <w:p w14:paraId="45D592DE"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218.3</w:t>
            </w:r>
          </w:p>
        </w:tc>
        <w:tc>
          <w:tcPr>
            <w:tcW w:w="1060" w:type="dxa"/>
            <w:tcBorders>
              <w:top w:val="nil"/>
              <w:left w:val="nil"/>
              <w:bottom w:val="single" w:sz="4" w:space="0" w:color="auto"/>
              <w:right w:val="single" w:sz="4" w:space="0" w:color="auto"/>
            </w:tcBorders>
            <w:shd w:val="clear" w:color="auto" w:fill="auto"/>
            <w:vAlign w:val="center"/>
            <w:hideMark/>
          </w:tcPr>
          <w:p w14:paraId="2D702FFB"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162.7</w:t>
            </w:r>
          </w:p>
        </w:tc>
        <w:tc>
          <w:tcPr>
            <w:tcW w:w="1060" w:type="dxa"/>
            <w:tcBorders>
              <w:top w:val="nil"/>
              <w:left w:val="nil"/>
              <w:bottom w:val="single" w:sz="4" w:space="0" w:color="auto"/>
              <w:right w:val="single" w:sz="4" w:space="0" w:color="auto"/>
            </w:tcBorders>
            <w:shd w:val="clear" w:color="auto" w:fill="auto"/>
            <w:vAlign w:val="center"/>
            <w:hideMark/>
          </w:tcPr>
          <w:p w14:paraId="43ED8826"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69.9</w:t>
            </w:r>
          </w:p>
        </w:tc>
        <w:tc>
          <w:tcPr>
            <w:tcW w:w="1060" w:type="dxa"/>
            <w:tcBorders>
              <w:top w:val="nil"/>
              <w:left w:val="nil"/>
              <w:bottom w:val="single" w:sz="4" w:space="0" w:color="auto"/>
              <w:right w:val="single" w:sz="4" w:space="0" w:color="auto"/>
            </w:tcBorders>
            <w:shd w:val="clear" w:color="auto" w:fill="auto"/>
            <w:vAlign w:val="center"/>
            <w:hideMark/>
          </w:tcPr>
          <w:p w14:paraId="0A8CFD17"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63.3</w:t>
            </w:r>
          </w:p>
        </w:tc>
        <w:tc>
          <w:tcPr>
            <w:tcW w:w="1060" w:type="dxa"/>
            <w:tcBorders>
              <w:top w:val="nil"/>
              <w:left w:val="nil"/>
              <w:bottom w:val="single" w:sz="4" w:space="0" w:color="auto"/>
              <w:right w:val="single" w:sz="4" w:space="0" w:color="auto"/>
            </w:tcBorders>
            <w:shd w:val="clear" w:color="auto" w:fill="auto"/>
            <w:vAlign w:val="center"/>
            <w:hideMark/>
          </w:tcPr>
          <w:p w14:paraId="5DD60251"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54.9</w:t>
            </w:r>
          </w:p>
        </w:tc>
        <w:tc>
          <w:tcPr>
            <w:tcW w:w="1060" w:type="dxa"/>
            <w:tcBorders>
              <w:top w:val="nil"/>
              <w:left w:val="nil"/>
              <w:bottom w:val="single" w:sz="4" w:space="0" w:color="auto"/>
              <w:right w:val="single" w:sz="4" w:space="0" w:color="auto"/>
            </w:tcBorders>
            <w:shd w:val="clear" w:color="auto" w:fill="auto"/>
            <w:vAlign w:val="center"/>
            <w:hideMark/>
          </w:tcPr>
          <w:p w14:paraId="7623C8A5"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41.1</w:t>
            </w:r>
          </w:p>
        </w:tc>
      </w:tr>
      <w:tr w:rsidR="00E47293" w:rsidRPr="00E47293" w14:paraId="1DAEC8BA" w14:textId="77777777" w:rsidTr="00E47293">
        <w:trPr>
          <w:trHeight w:val="348"/>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75B89C0C"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Deferred Charges</w:t>
            </w:r>
          </w:p>
        </w:tc>
        <w:tc>
          <w:tcPr>
            <w:tcW w:w="1060" w:type="dxa"/>
            <w:tcBorders>
              <w:top w:val="nil"/>
              <w:left w:val="nil"/>
              <w:bottom w:val="single" w:sz="4" w:space="0" w:color="auto"/>
              <w:right w:val="single" w:sz="4" w:space="0" w:color="auto"/>
            </w:tcBorders>
            <w:shd w:val="clear" w:color="auto" w:fill="auto"/>
            <w:vAlign w:val="center"/>
            <w:hideMark/>
          </w:tcPr>
          <w:p w14:paraId="46475EB6"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w:t>
            </w:r>
          </w:p>
        </w:tc>
        <w:tc>
          <w:tcPr>
            <w:tcW w:w="1060" w:type="dxa"/>
            <w:tcBorders>
              <w:top w:val="nil"/>
              <w:left w:val="nil"/>
              <w:bottom w:val="single" w:sz="4" w:space="0" w:color="auto"/>
              <w:right w:val="single" w:sz="4" w:space="0" w:color="auto"/>
            </w:tcBorders>
            <w:shd w:val="clear" w:color="auto" w:fill="auto"/>
            <w:vAlign w:val="center"/>
            <w:hideMark/>
          </w:tcPr>
          <w:p w14:paraId="3B094AC1"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w:t>
            </w:r>
          </w:p>
        </w:tc>
        <w:tc>
          <w:tcPr>
            <w:tcW w:w="1060" w:type="dxa"/>
            <w:tcBorders>
              <w:top w:val="nil"/>
              <w:left w:val="nil"/>
              <w:bottom w:val="single" w:sz="4" w:space="0" w:color="auto"/>
              <w:right w:val="single" w:sz="4" w:space="0" w:color="auto"/>
            </w:tcBorders>
            <w:shd w:val="clear" w:color="auto" w:fill="auto"/>
            <w:vAlign w:val="center"/>
            <w:hideMark/>
          </w:tcPr>
          <w:p w14:paraId="6E859165"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w:t>
            </w:r>
          </w:p>
        </w:tc>
        <w:tc>
          <w:tcPr>
            <w:tcW w:w="1060" w:type="dxa"/>
            <w:tcBorders>
              <w:top w:val="nil"/>
              <w:left w:val="nil"/>
              <w:bottom w:val="single" w:sz="4" w:space="0" w:color="auto"/>
              <w:right w:val="single" w:sz="4" w:space="0" w:color="auto"/>
            </w:tcBorders>
            <w:shd w:val="clear" w:color="auto" w:fill="auto"/>
            <w:vAlign w:val="center"/>
            <w:hideMark/>
          </w:tcPr>
          <w:p w14:paraId="1527D43E"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5.4</w:t>
            </w:r>
          </w:p>
        </w:tc>
        <w:tc>
          <w:tcPr>
            <w:tcW w:w="1060" w:type="dxa"/>
            <w:tcBorders>
              <w:top w:val="nil"/>
              <w:left w:val="nil"/>
              <w:bottom w:val="single" w:sz="4" w:space="0" w:color="auto"/>
              <w:right w:val="single" w:sz="4" w:space="0" w:color="auto"/>
            </w:tcBorders>
            <w:shd w:val="clear" w:color="auto" w:fill="auto"/>
            <w:vAlign w:val="center"/>
            <w:hideMark/>
          </w:tcPr>
          <w:p w14:paraId="34060E70"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4.6</w:t>
            </w:r>
          </w:p>
        </w:tc>
        <w:tc>
          <w:tcPr>
            <w:tcW w:w="1060" w:type="dxa"/>
            <w:tcBorders>
              <w:top w:val="nil"/>
              <w:left w:val="nil"/>
              <w:bottom w:val="single" w:sz="4" w:space="0" w:color="auto"/>
              <w:right w:val="single" w:sz="4" w:space="0" w:color="auto"/>
            </w:tcBorders>
            <w:shd w:val="clear" w:color="auto" w:fill="auto"/>
            <w:vAlign w:val="center"/>
            <w:hideMark/>
          </w:tcPr>
          <w:p w14:paraId="6764B634"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3.6</w:t>
            </w:r>
          </w:p>
        </w:tc>
      </w:tr>
      <w:tr w:rsidR="00E47293" w:rsidRPr="00E47293" w14:paraId="5ED8A7A3" w14:textId="77777777" w:rsidTr="00E47293">
        <w:trPr>
          <w:trHeight w:val="348"/>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55574742"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Other Long-Term Assets</w:t>
            </w:r>
          </w:p>
        </w:tc>
        <w:tc>
          <w:tcPr>
            <w:tcW w:w="1060" w:type="dxa"/>
            <w:tcBorders>
              <w:top w:val="nil"/>
              <w:left w:val="nil"/>
              <w:bottom w:val="single" w:sz="4" w:space="0" w:color="auto"/>
              <w:right w:val="single" w:sz="4" w:space="0" w:color="auto"/>
            </w:tcBorders>
            <w:shd w:val="clear" w:color="auto" w:fill="auto"/>
            <w:vAlign w:val="center"/>
            <w:hideMark/>
          </w:tcPr>
          <w:p w14:paraId="105597F4"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47.3</w:t>
            </w:r>
          </w:p>
        </w:tc>
        <w:tc>
          <w:tcPr>
            <w:tcW w:w="1060" w:type="dxa"/>
            <w:tcBorders>
              <w:top w:val="nil"/>
              <w:left w:val="nil"/>
              <w:bottom w:val="single" w:sz="4" w:space="0" w:color="auto"/>
              <w:right w:val="single" w:sz="4" w:space="0" w:color="auto"/>
            </w:tcBorders>
            <w:shd w:val="clear" w:color="auto" w:fill="auto"/>
            <w:vAlign w:val="center"/>
            <w:hideMark/>
          </w:tcPr>
          <w:p w14:paraId="3EB33179"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40.6</w:t>
            </w:r>
          </w:p>
        </w:tc>
        <w:tc>
          <w:tcPr>
            <w:tcW w:w="1060" w:type="dxa"/>
            <w:tcBorders>
              <w:top w:val="nil"/>
              <w:left w:val="nil"/>
              <w:bottom w:val="single" w:sz="4" w:space="0" w:color="auto"/>
              <w:right w:val="single" w:sz="4" w:space="0" w:color="auto"/>
            </w:tcBorders>
            <w:shd w:val="clear" w:color="auto" w:fill="auto"/>
            <w:vAlign w:val="center"/>
            <w:hideMark/>
          </w:tcPr>
          <w:p w14:paraId="7B7DD3E2"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42.9</w:t>
            </w:r>
          </w:p>
        </w:tc>
        <w:tc>
          <w:tcPr>
            <w:tcW w:w="1060" w:type="dxa"/>
            <w:tcBorders>
              <w:top w:val="nil"/>
              <w:left w:val="nil"/>
              <w:bottom w:val="single" w:sz="4" w:space="0" w:color="auto"/>
              <w:right w:val="single" w:sz="4" w:space="0" w:color="auto"/>
            </w:tcBorders>
            <w:shd w:val="clear" w:color="auto" w:fill="auto"/>
            <w:vAlign w:val="center"/>
            <w:hideMark/>
          </w:tcPr>
          <w:p w14:paraId="253678A5"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5.1</w:t>
            </w:r>
          </w:p>
        </w:tc>
        <w:tc>
          <w:tcPr>
            <w:tcW w:w="1060" w:type="dxa"/>
            <w:tcBorders>
              <w:top w:val="nil"/>
              <w:left w:val="nil"/>
              <w:bottom w:val="single" w:sz="4" w:space="0" w:color="auto"/>
              <w:right w:val="single" w:sz="4" w:space="0" w:color="auto"/>
            </w:tcBorders>
            <w:shd w:val="clear" w:color="auto" w:fill="auto"/>
            <w:vAlign w:val="center"/>
            <w:hideMark/>
          </w:tcPr>
          <w:p w14:paraId="35BF0904"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4.5</w:t>
            </w:r>
          </w:p>
        </w:tc>
        <w:tc>
          <w:tcPr>
            <w:tcW w:w="1060" w:type="dxa"/>
            <w:tcBorders>
              <w:top w:val="nil"/>
              <w:left w:val="nil"/>
              <w:bottom w:val="single" w:sz="4" w:space="0" w:color="auto"/>
              <w:right w:val="single" w:sz="4" w:space="0" w:color="auto"/>
            </w:tcBorders>
            <w:shd w:val="clear" w:color="auto" w:fill="auto"/>
            <w:vAlign w:val="center"/>
            <w:hideMark/>
          </w:tcPr>
          <w:p w14:paraId="7CC9A555" w14:textId="77777777" w:rsidR="00E47293" w:rsidRPr="00E47293" w:rsidRDefault="00E47293" w:rsidP="00E47293">
            <w:pPr>
              <w:widowControl/>
              <w:autoSpaceDE/>
              <w:autoSpaceDN/>
              <w:jc w:val="center"/>
              <w:rPr>
                <w:rFonts w:ascii="Malgun Gothic" w:eastAsia="Malgun Gothic" w:hAnsi="Malgun Gothic" w:cs="Gulim"/>
                <w:color w:val="000000"/>
                <w:lang w:eastAsia="ko-KR"/>
              </w:rPr>
            </w:pPr>
            <w:r w:rsidRPr="00E47293">
              <w:rPr>
                <w:rFonts w:ascii="Malgun Gothic" w:eastAsia="Malgun Gothic" w:hAnsi="Malgun Gothic" w:cs="Gulim" w:hint="eastAsia"/>
                <w:color w:val="000000"/>
                <w:lang w:eastAsia="ko-KR"/>
              </w:rPr>
              <w:t>4.6</w:t>
            </w:r>
          </w:p>
        </w:tc>
      </w:tr>
      <w:tr w:rsidR="00E47293" w:rsidRPr="00E47293" w14:paraId="135971F2" w14:textId="77777777" w:rsidTr="00E47293">
        <w:trPr>
          <w:trHeight w:val="348"/>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38A3F880" w14:textId="77777777" w:rsidR="00E47293" w:rsidRPr="00E47293" w:rsidRDefault="00E47293" w:rsidP="00E47293">
            <w:pPr>
              <w:widowControl/>
              <w:autoSpaceDE/>
              <w:autoSpaceDN/>
              <w:jc w:val="center"/>
              <w:rPr>
                <w:rFonts w:ascii="Malgun Gothic" w:eastAsia="Malgun Gothic" w:hAnsi="Malgun Gothic" w:cs="Gulim"/>
                <w:b/>
                <w:bCs/>
                <w:color w:val="000000"/>
                <w:lang w:eastAsia="ko-KR"/>
              </w:rPr>
            </w:pPr>
            <w:r w:rsidRPr="00E47293">
              <w:rPr>
                <w:rFonts w:ascii="Malgun Gothic" w:eastAsia="Malgun Gothic" w:hAnsi="Malgun Gothic" w:cs="Gulim" w:hint="eastAsia"/>
                <w:b/>
                <w:bCs/>
                <w:color w:val="000000"/>
                <w:lang w:eastAsia="ko-KR"/>
              </w:rPr>
              <w:t>Total Assets</w:t>
            </w:r>
          </w:p>
        </w:tc>
        <w:tc>
          <w:tcPr>
            <w:tcW w:w="1060" w:type="dxa"/>
            <w:tcBorders>
              <w:top w:val="nil"/>
              <w:left w:val="nil"/>
              <w:bottom w:val="single" w:sz="4" w:space="0" w:color="auto"/>
              <w:right w:val="single" w:sz="4" w:space="0" w:color="auto"/>
            </w:tcBorders>
            <w:shd w:val="clear" w:color="auto" w:fill="auto"/>
            <w:vAlign w:val="center"/>
            <w:hideMark/>
          </w:tcPr>
          <w:p w14:paraId="058109A4" w14:textId="77777777" w:rsidR="00E47293" w:rsidRPr="00E47293" w:rsidRDefault="00E47293" w:rsidP="00E47293">
            <w:pPr>
              <w:widowControl/>
              <w:autoSpaceDE/>
              <w:autoSpaceDN/>
              <w:jc w:val="center"/>
              <w:rPr>
                <w:rFonts w:ascii="Malgun Gothic" w:eastAsia="Malgun Gothic" w:hAnsi="Malgun Gothic" w:cs="Gulim"/>
                <w:b/>
                <w:bCs/>
                <w:color w:val="000000"/>
                <w:lang w:eastAsia="ko-KR"/>
              </w:rPr>
            </w:pPr>
            <w:r w:rsidRPr="00E47293">
              <w:rPr>
                <w:rFonts w:ascii="Malgun Gothic" w:eastAsia="Malgun Gothic" w:hAnsi="Malgun Gothic" w:cs="Gulim" w:hint="eastAsia"/>
                <w:b/>
                <w:bCs/>
                <w:color w:val="000000"/>
                <w:lang w:eastAsia="ko-KR"/>
              </w:rPr>
              <w:t>5,405.00</w:t>
            </w:r>
          </w:p>
        </w:tc>
        <w:tc>
          <w:tcPr>
            <w:tcW w:w="1060" w:type="dxa"/>
            <w:tcBorders>
              <w:top w:val="nil"/>
              <w:left w:val="nil"/>
              <w:bottom w:val="single" w:sz="4" w:space="0" w:color="auto"/>
              <w:right w:val="single" w:sz="4" w:space="0" w:color="auto"/>
            </w:tcBorders>
            <w:shd w:val="clear" w:color="auto" w:fill="auto"/>
            <w:vAlign w:val="center"/>
            <w:hideMark/>
          </w:tcPr>
          <w:p w14:paraId="425B8277" w14:textId="77777777" w:rsidR="00E47293" w:rsidRPr="00E47293" w:rsidRDefault="00E47293" w:rsidP="00E47293">
            <w:pPr>
              <w:widowControl/>
              <w:autoSpaceDE/>
              <w:autoSpaceDN/>
              <w:jc w:val="center"/>
              <w:rPr>
                <w:rFonts w:ascii="Malgun Gothic" w:eastAsia="Malgun Gothic" w:hAnsi="Malgun Gothic" w:cs="Gulim"/>
                <w:b/>
                <w:bCs/>
                <w:color w:val="000000"/>
                <w:lang w:eastAsia="ko-KR"/>
              </w:rPr>
            </w:pPr>
            <w:r w:rsidRPr="00E47293">
              <w:rPr>
                <w:rFonts w:ascii="Malgun Gothic" w:eastAsia="Malgun Gothic" w:hAnsi="Malgun Gothic" w:cs="Gulim" w:hint="eastAsia"/>
                <w:b/>
                <w:bCs/>
                <w:color w:val="000000"/>
                <w:lang w:eastAsia="ko-KR"/>
              </w:rPr>
              <w:t>3,674.70</w:t>
            </w:r>
          </w:p>
        </w:tc>
        <w:tc>
          <w:tcPr>
            <w:tcW w:w="1060" w:type="dxa"/>
            <w:tcBorders>
              <w:top w:val="nil"/>
              <w:left w:val="nil"/>
              <w:bottom w:val="single" w:sz="4" w:space="0" w:color="auto"/>
              <w:right w:val="single" w:sz="4" w:space="0" w:color="auto"/>
            </w:tcBorders>
            <w:shd w:val="clear" w:color="auto" w:fill="auto"/>
            <w:vAlign w:val="center"/>
            <w:hideMark/>
          </w:tcPr>
          <w:p w14:paraId="4BA8D750" w14:textId="77777777" w:rsidR="00E47293" w:rsidRPr="00E47293" w:rsidRDefault="00E47293" w:rsidP="00E47293">
            <w:pPr>
              <w:widowControl/>
              <w:autoSpaceDE/>
              <w:autoSpaceDN/>
              <w:jc w:val="center"/>
              <w:rPr>
                <w:rFonts w:ascii="Malgun Gothic" w:eastAsia="Malgun Gothic" w:hAnsi="Malgun Gothic" w:cs="Gulim"/>
                <w:b/>
                <w:bCs/>
                <w:color w:val="000000"/>
                <w:lang w:eastAsia="ko-KR"/>
              </w:rPr>
            </w:pPr>
            <w:r w:rsidRPr="00E47293">
              <w:rPr>
                <w:rFonts w:ascii="Malgun Gothic" w:eastAsia="Malgun Gothic" w:hAnsi="Malgun Gothic" w:cs="Gulim" w:hint="eastAsia"/>
                <w:b/>
                <w:bCs/>
                <w:color w:val="000000"/>
                <w:lang w:eastAsia="ko-KR"/>
              </w:rPr>
              <w:t>3,205.10</w:t>
            </w:r>
          </w:p>
        </w:tc>
        <w:tc>
          <w:tcPr>
            <w:tcW w:w="1060" w:type="dxa"/>
            <w:tcBorders>
              <w:top w:val="nil"/>
              <w:left w:val="nil"/>
              <w:bottom w:val="single" w:sz="4" w:space="0" w:color="auto"/>
              <w:right w:val="single" w:sz="4" w:space="0" w:color="auto"/>
            </w:tcBorders>
            <w:shd w:val="clear" w:color="auto" w:fill="auto"/>
            <w:vAlign w:val="center"/>
            <w:hideMark/>
          </w:tcPr>
          <w:p w14:paraId="2758E7DD" w14:textId="77777777" w:rsidR="00E47293" w:rsidRPr="00E47293" w:rsidRDefault="00E47293" w:rsidP="00E47293">
            <w:pPr>
              <w:widowControl/>
              <w:autoSpaceDE/>
              <w:autoSpaceDN/>
              <w:jc w:val="center"/>
              <w:rPr>
                <w:rFonts w:ascii="Malgun Gothic" w:eastAsia="Malgun Gothic" w:hAnsi="Malgun Gothic" w:cs="Gulim"/>
                <w:b/>
                <w:bCs/>
                <w:color w:val="000000"/>
                <w:lang w:eastAsia="ko-KR"/>
              </w:rPr>
            </w:pPr>
            <w:r w:rsidRPr="00E47293">
              <w:rPr>
                <w:rFonts w:ascii="Malgun Gothic" w:eastAsia="Malgun Gothic" w:hAnsi="Malgun Gothic" w:cs="Gulim" w:hint="eastAsia"/>
                <w:b/>
                <w:bCs/>
                <w:color w:val="000000"/>
                <w:lang w:eastAsia="ko-KR"/>
              </w:rPr>
              <w:t>2,242.00</w:t>
            </w:r>
          </w:p>
        </w:tc>
        <w:tc>
          <w:tcPr>
            <w:tcW w:w="1060" w:type="dxa"/>
            <w:tcBorders>
              <w:top w:val="nil"/>
              <w:left w:val="nil"/>
              <w:bottom w:val="single" w:sz="4" w:space="0" w:color="auto"/>
              <w:right w:val="single" w:sz="4" w:space="0" w:color="auto"/>
            </w:tcBorders>
            <w:shd w:val="clear" w:color="auto" w:fill="auto"/>
            <w:vAlign w:val="center"/>
            <w:hideMark/>
          </w:tcPr>
          <w:p w14:paraId="18C3CDEC" w14:textId="77777777" w:rsidR="00E47293" w:rsidRPr="00E47293" w:rsidRDefault="00E47293" w:rsidP="00E47293">
            <w:pPr>
              <w:widowControl/>
              <w:autoSpaceDE/>
              <w:autoSpaceDN/>
              <w:jc w:val="center"/>
              <w:rPr>
                <w:rFonts w:ascii="Malgun Gothic" w:eastAsia="Malgun Gothic" w:hAnsi="Malgun Gothic" w:cs="Gulim"/>
                <w:b/>
                <w:bCs/>
                <w:color w:val="000000"/>
                <w:lang w:eastAsia="ko-KR"/>
              </w:rPr>
            </w:pPr>
            <w:r w:rsidRPr="00E47293">
              <w:rPr>
                <w:rFonts w:ascii="Malgun Gothic" w:eastAsia="Malgun Gothic" w:hAnsi="Malgun Gothic" w:cs="Gulim" w:hint="eastAsia"/>
                <w:b/>
                <w:bCs/>
                <w:color w:val="000000"/>
                <w:lang w:eastAsia="ko-KR"/>
              </w:rPr>
              <w:t>1,918.60</w:t>
            </w:r>
          </w:p>
        </w:tc>
        <w:tc>
          <w:tcPr>
            <w:tcW w:w="1060" w:type="dxa"/>
            <w:tcBorders>
              <w:top w:val="nil"/>
              <w:left w:val="nil"/>
              <w:bottom w:val="single" w:sz="4" w:space="0" w:color="auto"/>
              <w:right w:val="single" w:sz="4" w:space="0" w:color="auto"/>
            </w:tcBorders>
            <w:shd w:val="clear" w:color="auto" w:fill="auto"/>
            <w:vAlign w:val="center"/>
            <w:hideMark/>
          </w:tcPr>
          <w:p w14:paraId="2ABF98E6" w14:textId="77777777" w:rsidR="00E47293" w:rsidRPr="00E47293" w:rsidRDefault="00E47293" w:rsidP="00E47293">
            <w:pPr>
              <w:widowControl/>
              <w:autoSpaceDE/>
              <w:autoSpaceDN/>
              <w:jc w:val="center"/>
              <w:rPr>
                <w:rFonts w:ascii="Malgun Gothic" w:eastAsia="Malgun Gothic" w:hAnsi="Malgun Gothic" w:cs="Gulim"/>
                <w:b/>
                <w:bCs/>
                <w:color w:val="000000"/>
                <w:lang w:eastAsia="ko-KR"/>
              </w:rPr>
            </w:pPr>
            <w:r w:rsidRPr="00E47293">
              <w:rPr>
                <w:rFonts w:ascii="Malgun Gothic" w:eastAsia="Malgun Gothic" w:hAnsi="Malgun Gothic" w:cs="Gulim" w:hint="eastAsia"/>
                <w:b/>
                <w:bCs/>
                <w:color w:val="000000"/>
                <w:lang w:eastAsia="ko-KR"/>
              </w:rPr>
              <w:t>1,682.60</w:t>
            </w:r>
          </w:p>
        </w:tc>
      </w:tr>
    </w:tbl>
    <w:p w14:paraId="0512FAAD" w14:textId="50D97F95" w:rsidR="00E35FB1" w:rsidRDefault="00E35FB1" w:rsidP="00E35FB1">
      <w:pPr>
        <w:rPr>
          <w:sz w:val="13"/>
        </w:rPr>
        <w:sectPr w:rsidR="00E35FB1" w:rsidSect="00704D3E">
          <w:headerReference w:type="even" r:id="rId22"/>
          <w:headerReference w:type="default" r:id="rId23"/>
          <w:footerReference w:type="even" r:id="rId24"/>
          <w:footerReference w:type="default" r:id="rId25"/>
          <w:headerReference w:type="first" r:id="rId26"/>
          <w:footerReference w:type="first" r:id="rId27"/>
          <w:pgSz w:w="12240" w:h="15840"/>
          <w:pgMar w:top="1560" w:right="260" w:bottom="280" w:left="1340" w:header="720" w:footer="0" w:gutter="0"/>
          <w:cols w:space="720"/>
        </w:sectPr>
      </w:pPr>
      <w:r>
        <w:rPr>
          <w:sz w:val="13"/>
        </w:rPr>
        <w:br/>
      </w:r>
      <w:r>
        <w:rPr>
          <w:sz w:val="13"/>
        </w:rPr>
        <w:br/>
        <w:t xml:space="preserve"> </w:t>
      </w:r>
    </w:p>
    <w:tbl>
      <w:tblPr>
        <w:tblW w:w="9500" w:type="dxa"/>
        <w:tblInd w:w="104" w:type="dxa"/>
        <w:tblCellMar>
          <w:left w:w="99" w:type="dxa"/>
          <w:right w:w="99" w:type="dxa"/>
        </w:tblCellMar>
        <w:tblLook w:val="04A0" w:firstRow="1" w:lastRow="0" w:firstColumn="1" w:lastColumn="0" w:noHBand="0" w:noVBand="1"/>
      </w:tblPr>
      <w:tblGrid>
        <w:gridCol w:w="3140"/>
        <w:gridCol w:w="1060"/>
        <w:gridCol w:w="1060"/>
        <w:gridCol w:w="1060"/>
        <w:gridCol w:w="1060"/>
        <w:gridCol w:w="1060"/>
        <w:gridCol w:w="1060"/>
      </w:tblGrid>
      <w:tr w:rsidR="00E47293" w:rsidRPr="00E47293" w14:paraId="49BDC4BC" w14:textId="77777777" w:rsidTr="00E47293">
        <w:trPr>
          <w:trHeight w:val="360"/>
        </w:trPr>
        <w:tc>
          <w:tcPr>
            <w:tcW w:w="3140"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08819787"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lastRenderedPageBreak/>
              <w:t>Current Liabilities</w:t>
            </w:r>
          </w:p>
        </w:tc>
        <w:tc>
          <w:tcPr>
            <w:tcW w:w="1060" w:type="dxa"/>
            <w:tcBorders>
              <w:top w:val="single" w:sz="4" w:space="0" w:color="auto"/>
              <w:left w:val="nil"/>
              <w:bottom w:val="single" w:sz="4" w:space="0" w:color="auto"/>
              <w:right w:val="single" w:sz="4" w:space="0" w:color="auto"/>
            </w:tcBorders>
            <w:shd w:val="clear" w:color="000000" w:fill="FFE699"/>
            <w:vAlign w:val="center"/>
            <w:hideMark/>
          </w:tcPr>
          <w:p w14:paraId="6E9EBD74"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TTM</w:t>
            </w:r>
          </w:p>
        </w:tc>
        <w:tc>
          <w:tcPr>
            <w:tcW w:w="1060" w:type="dxa"/>
            <w:tcBorders>
              <w:top w:val="single" w:sz="4" w:space="0" w:color="auto"/>
              <w:left w:val="nil"/>
              <w:bottom w:val="single" w:sz="4" w:space="0" w:color="auto"/>
              <w:right w:val="single" w:sz="4" w:space="0" w:color="auto"/>
            </w:tcBorders>
            <w:shd w:val="clear" w:color="000000" w:fill="FFE699"/>
            <w:vAlign w:val="center"/>
            <w:hideMark/>
          </w:tcPr>
          <w:p w14:paraId="5AD6F9CF"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FY2023</w:t>
            </w:r>
          </w:p>
        </w:tc>
        <w:tc>
          <w:tcPr>
            <w:tcW w:w="1060" w:type="dxa"/>
            <w:tcBorders>
              <w:top w:val="single" w:sz="4" w:space="0" w:color="auto"/>
              <w:left w:val="nil"/>
              <w:bottom w:val="single" w:sz="4" w:space="0" w:color="auto"/>
              <w:right w:val="single" w:sz="4" w:space="0" w:color="auto"/>
            </w:tcBorders>
            <w:shd w:val="clear" w:color="000000" w:fill="FFE699"/>
            <w:vAlign w:val="center"/>
            <w:hideMark/>
          </w:tcPr>
          <w:p w14:paraId="043A5EFB"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FY2022</w:t>
            </w:r>
          </w:p>
        </w:tc>
        <w:tc>
          <w:tcPr>
            <w:tcW w:w="1060" w:type="dxa"/>
            <w:tcBorders>
              <w:top w:val="single" w:sz="4" w:space="0" w:color="auto"/>
              <w:left w:val="nil"/>
              <w:bottom w:val="single" w:sz="4" w:space="0" w:color="auto"/>
              <w:right w:val="single" w:sz="4" w:space="0" w:color="auto"/>
            </w:tcBorders>
            <w:shd w:val="clear" w:color="000000" w:fill="FFE699"/>
            <w:vAlign w:val="center"/>
            <w:hideMark/>
          </w:tcPr>
          <w:p w14:paraId="4E5A826C"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FY2021</w:t>
            </w:r>
          </w:p>
        </w:tc>
        <w:tc>
          <w:tcPr>
            <w:tcW w:w="1060" w:type="dxa"/>
            <w:tcBorders>
              <w:top w:val="single" w:sz="4" w:space="0" w:color="auto"/>
              <w:left w:val="nil"/>
              <w:bottom w:val="single" w:sz="4" w:space="0" w:color="auto"/>
              <w:right w:val="single" w:sz="4" w:space="0" w:color="auto"/>
            </w:tcBorders>
            <w:shd w:val="clear" w:color="000000" w:fill="FFE699"/>
            <w:vAlign w:val="center"/>
            <w:hideMark/>
          </w:tcPr>
          <w:p w14:paraId="014A4EC4"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FY2020</w:t>
            </w:r>
          </w:p>
        </w:tc>
        <w:tc>
          <w:tcPr>
            <w:tcW w:w="1060" w:type="dxa"/>
            <w:tcBorders>
              <w:top w:val="single" w:sz="4" w:space="0" w:color="auto"/>
              <w:left w:val="nil"/>
              <w:bottom w:val="single" w:sz="4" w:space="0" w:color="auto"/>
              <w:right w:val="single" w:sz="4" w:space="0" w:color="auto"/>
            </w:tcBorders>
            <w:shd w:val="clear" w:color="000000" w:fill="FFE699"/>
            <w:vAlign w:val="center"/>
            <w:hideMark/>
          </w:tcPr>
          <w:p w14:paraId="1ABC6D67"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FY2019</w:t>
            </w:r>
          </w:p>
        </w:tc>
      </w:tr>
      <w:tr w:rsidR="00E47293" w:rsidRPr="00E47293" w14:paraId="31B1E335" w14:textId="77777777" w:rsidTr="00E47293">
        <w:trPr>
          <w:trHeight w:val="360"/>
        </w:trPr>
        <w:tc>
          <w:tcPr>
            <w:tcW w:w="31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10314E1C" w14:textId="77777777" w:rsidR="00E47293" w:rsidRPr="00E47293" w:rsidRDefault="00E47293" w:rsidP="00E47293">
            <w:pPr>
              <w:widowControl/>
              <w:autoSpaceDE/>
              <w:autoSpaceDN/>
              <w:rPr>
                <w:rFonts w:eastAsia="Malgun Gothic"/>
                <w:color w:val="000000"/>
                <w:sz w:val="20"/>
                <w:szCs w:val="20"/>
                <w:lang w:eastAsia="ko-KR"/>
              </w:rPr>
            </w:pPr>
            <w:r w:rsidRPr="00E47293">
              <w:rPr>
                <w:rFonts w:eastAsia="Malgun Gothic"/>
                <w:color w:val="000000"/>
                <w:sz w:val="20"/>
                <w:szCs w:val="20"/>
                <w:lang w:eastAsia="ko-KR"/>
              </w:rPr>
              <w:t>Accounts Payable</w:t>
            </w:r>
          </w:p>
        </w:tc>
        <w:tc>
          <w:tcPr>
            <w:tcW w:w="1060" w:type="dxa"/>
            <w:tcBorders>
              <w:top w:val="single" w:sz="8" w:space="0" w:color="000000"/>
              <w:left w:val="nil"/>
              <w:bottom w:val="single" w:sz="8" w:space="0" w:color="000000"/>
              <w:right w:val="single" w:sz="8" w:space="0" w:color="000000"/>
            </w:tcBorders>
            <w:shd w:val="clear" w:color="000000" w:fill="FFFFFF"/>
            <w:vAlign w:val="center"/>
            <w:hideMark/>
          </w:tcPr>
          <w:p w14:paraId="4E8E2FE2"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1,261.50</w:t>
            </w:r>
          </w:p>
        </w:tc>
        <w:tc>
          <w:tcPr>
            <w:tcW w:w="1060" w:type="dxa"/>
            <w:tcBorders>
              <w:top w:val="single" w:sz="8" w:space="0" w:color="000000"/>
              <w:left w:val="nil"/>
              <w:bottom w:val="single" w:sz="8" w:space="0" w:color="000000"/>
              <w:right w:val="single" w:sz="8" w:space="0" w:color="000000"/>
            </w:tcBorders>
            <w:shd w:val="clear" w:color="000000" w:fill="FFFFFF"/>
            <w:vAlign w:val="center"/>
            <w:hideMark/>
          </w:tcPr>
          <w:p w14:paraId="3FCFD548"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776.8</w:t>
            </w:r>
          </w:p>
        </w:tc>
        <w:tc>
          <w:tcPr>
            <w:tcW w:w="1060" w:type="dxa"/>
            <w:tcBorders>
              <w:top w:val="single" w:sz="8" w:space="0" w:color="000000"/>
              <w:left w:val="nil"/>
              <w:bottom w:val="single" w:sz="8" w:space="0" w:color="000000"/>
              <w:right w:val="single" w:sz="8" w:space="0" w:color="000000"/>
            </w:tcBorders>
            <w:shd w:val="clear" w:color="000000" w:fill="FFFFFF"/>
            <w:vAlign w:val="center"/>
            <w:hideMark/>
          </w:tcPr>
          <w:p w14:paraId="2335FF61"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655.4</w:t>
            </w:r>
          </w:p>
        </w:tc>
        <w:tc>
          <w:tcPr>
            <w:tcW w:w="1060" w:type="dxa"/>
            <w:tcBorders>
              <w:top w:val="single" w:sz="8" w:space="0" w:color="000000"/>
              <w:left w:val="nil"/>
              <w:bottom w:val="single" w:sz="8" w:space="0" w:color="000000"/>
              <w:right w:val="single" w:sz="8" w:space="0" w:color="000000"/>
            </w:tcBorders>
            <w:shd w:val="clear" w:color="000000" w:fill="FFFFFF"/>
            <w:vAlign w:val="center"/>
            <w:hideMark/>
          </w:tcPr>
          <w:p w14:paraId="6992E601"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612.3</w:t>
            </w:r>
          </w:p>
        </w:tc>
        <w:tc>
          <w:tcPr>
            <w:tcW w:w="1060" w:type="dxa"/>
            <w:tcBorders>
              <w:top w:val="single" w:sz="8" w:space="0" w:color="000000"/>
              <w:left w:val="nil"/>
              <w:bottom w:val="single" w:sz="8" w:space="0" w:color="000000"/>
              <w:right w:val="single" w:sz="8" w:space="0" w:color="000000"/>
            </w:tcBorders>
            <w:shd w:val="clear" w:color="000000" w:fill="FFFFFF"/>
            <w:vAlign w:val="center"/>
            <w:hideMark/>
          </w:tcPr>
          <w:p w14:paraId="438EB64A"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417.7</w:t>
            </w:r>
          </w:p>
        </w:tc>
        <w:tc>
          <w:tcPr>
            <w:tcW w:w="1060" w:type="dxa"/>
            <w:tcBorders>
              <w:top w:val="single" w:sz="8" w:space="0" w:color="000000"/>
              <w:left w:val="nil"/>
              <w:bottom w:val="single" w:sz="8" w:space="0" w:color="000000"/>
              <w:right w:val="single" w:sz="8" w:space="0" w:color="000000"/>
            </w:tcBorders>
            <w:shd w:val="clear" w:color="000000" w:fill="FFFFFF"/>
            <w:vAlign w:val="center"/>
            <w:hideMark/>
          </w:tcPr>
          <w:p w14:paraId="54F40D5F"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360.5</w:t>
            </w:r>
          </w:p>
        </w:tc>
      </w:tr>
      <w:tr w:rsidR="00E47293" w:rsidRPr="00E47293" w14:paraId="6A45FC73" w14:textId="77777777" w:rsidTr="00E47293">
        <w:trPr>
          <w:trHeight w:val="360"/>
        </w:trPr>
        <w:tc>
          <w:tcPr>
            <w:tcW w:w="3140" w:type="dxa"/>
            <w:tcBorders>
              <w:top w:val="nil"/>
              <w:left w:val="single" w:sz="8" w:space="0" w:color="000000"/>
              <w:bottom w:val="single" w:sz="8" w:space="0" w:color="000000"/>
              <w:right w:val="single" w:sz="8" w:space="0" w:color="000000"/>
            </w:tcBorders>
            <w:shd w:val="clear" w:color="000000" w:fill="FFFFFF"/>
            <w:vAlign w:val="center"/>
            <w:hideMark/>
          </w:tcPr>
          <w:p w14:paraId="10663F19" w14:textId="77777777" w:rsidR="00E47293" w:rsidRPr="00E47293" w:rsidRDefault="00E47293" w:rsidP="00E47293">
            <w:pPr>
              <w:widowControl/>
              <w:autoSpaceDE/>
              <w:autoSpaceDN/>
              <w:rPr>
                <w:rFonts w:eastAsia="Malgun Gothic"/>
                <w:color w:val="000000"/>
                <w:sz w:val="20"/>
                <w:szCs w:val="20"/>
                <w:lang w:eastAsia="ko-KR"/>
              </w:rPr>
            </w:pPr>
            <w:r w:rsidRPr="00E47293">
              <w:rPr>
                <w:rFonts w:eastAsia="Malgun Gothic"/>
                <w:color w:val="000000"/>
                <w:sz w:val="20"/>
                <w:szCs w:val="20"/>
                <w:lang w:eastAsia="ko-KR"/>
              </w:rPr>
              <w:t>Accrued Expenses</w:t>
            </w:r>
          </w:p>
        </w:tc>
        <w:tc>
          <w:tcPr>
            <w:tcW w:w="1060" w:type="dxa"/>
            <w:tcBorders>
              <w:top w:val="nil"/>
              <w:left w:val="nil"/>
              <w:bottom w:val="single" w:sz="8" w:space="0" w:color="000000"/>
              <w:right w:val="single" w:sz="8" w:space="0" w:color="000000"/>
            </w:tcBorders>
            <w:shd w:val="clear" w:color="000000" w:fill="FFFFFF"/>
            <w:vAlign w:val="center"/>
            <w:hideMark/>
          </w:tcPr>
          <w:p w14:paraId="3D8F6990"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135.4</w:t>
            </w:r>
          </w:p>
        </w:tc>
        <w:tc>
          <w:tcPr>
            <w:tcW w:w="1060" w:type="dxa"/>
            <w:tcBorders>
              <w:top w:val="nil"/>
              <w:left w:val="nil"/>
              <w:bottom w:val="single" w:sz="8" w:space="0" w:color="000000"/>
              <w:right w:val="single" w:sz="8" w:space="0" w:color="000000"/>
            </w:tcBorders>
            <w:shd w:val="clear" w:color="000000" w:fill="FFFFFF"/>
            <w:vAlign w:val="center"/>
            <w:hideMark/>
          </w:tcPr>
          <w:p w14:paraId="41D19E17"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156.1</w:t>
            </w:r>
          </w:p>
        </w:tc>
        <w:tc>
          <w:tcPr>
            <w:tcW w:w="1060" w:type="dxa"/>
            <w:tcBorders>
              <w:top w:val="nil"/>
              <w:left w:val="nil"/>
              <w:bottom w:val="single" w:sz="8" w:space="0" w:color="000000"/>
              <w:right w:val="single" w:sz="8" w:space="0" w:color="000000"/>
            </w:tcBorders>
            <w:shd w:val="clear" w:color="000000" w:fill="FFFFFF"/>
            <w:vAlign w:val="center"/>
            <w:hideMark/>
          </w:tcPr>
          <w:p w14:paraId="21AABDF6"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212.4</w:t>
            </w:r>
          </w:p>
        </w:tc>
        <w:tc>
          <w:tcPr>
            <w:tcW w:w="1060" w:type="dxa"/>
            <w:tcBorders>
              <w:top w:val="nil"/>
              <w:left w:val="nil"/>
              <w:bottom w:val="single" w:sz="8" w:space="0" w:color="000000"/>
              <w:right w:val="single" w:sz="8" w:space="0" w:color="000000"/>
            </w:tcBorders>
            <w:shd w:val="clear" w:color="000000" w:fill="FFFFFF"/>
            <w:vAlign w:val="center"/>
            <w:hideMark/>
          </w:tcPr>
          <w:p w14:paraId="2E464588"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84.6</w:t>
            </w:r>
          </w:p>
        </w:tc>
        <w:tc>
          <w:tcPr>
            <w:tcW w:w="1060" w:type="dxa"/>
            <w:tcBorders>
              <w:top w:val="nil"/>
              <w:left w:val="nil"/>
              <w:bottom w:val="single" w:sz="8" w:space="0" w:color="000000"/>
              <w:right w:val="single" w:sz="8" w:space="0" w:color="000000"/>
            </w:tcBorders>
            <w:shd w:val="clear" w:color="000000" w:fill="FFFFFF"/>
            <w:vAlign w:val="center"/>
            <w:hideMark/>
          </w:tcPr>
          <w:p w14:paraId="58E650F7"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74.8</w:t>
            </w:r>
          </w:p>
        </w:tc>
        <w:tc>
          <w:tcPr>
            <w:tcW w:w="1060" w:type="dxa"/>
            <w:tcBorders>
              <w:top w:val="nil"/>
              <w:left w:val="nil"/>
              <w:bottom w:val="single" w:sz="8" w:space="0" w:color="000000"/>
              <w:right w:val="single" w:sz="8" w:space="0" w:color="000000"/>
            </w:tcBorders>
            <w:shd w:val="clear" w:color="000000" w:fill="FFFFFF"/>
            <w:vAlign w:val="center"/>
            <w:hideMark/>
          </w:tcPr>
          <w:p w14:paraId="16BCF66A"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69.6</w:t>
            </w:r>
          </w:p>
        </w:tc>
      </w:tr>
      <w:tr w:rsidR="00E47293" w:rsidRPr="00E47293" w14:paraId="61834510" w14:textId="77777777" w:rsidTr="00E47293">
        <w:trPr>
          <w:trHeight w:val="360"/>
        </w:trPr>
        <w:tc>
          <w:tcPr>
            <w:tcW w:w="3140" w:type="dxa"/>
            <w:tcBorders>
              <w:top w:val="nil"/>
              <w:left w:val="single" w:sz="8" w:space="0" w:color="000000"/>
              <w:bottom w:val="single" w:sz="8" w:space="0" w:color="000000"/>
              <w:right w:val="single" w:sz="8" w:space="0" w:color="000000"/>
            </w:tcBorders>
            <w:shd w:val="clear" w:color="000000" w:fill="FFFFFF"/>
            <w:vAlign w:val="center"/>
            <w:hideMark/>
          </w:tcPr>
          <w:p w14:paraId="19F2AD9C" w14:textId="77777777" w:rsidR="00E47293" w:rsidRPr="00E47293" w:rsidRDefault="00E47293" w:rsidP="00E47293">
            <w:pPr>
              <w:widowControl/>
              <w:autoSpaceDE/>
              <w:autoSpaceDN/>
              <w:rPr>
                <w:rFonts w:eastAsia="Malgun Gothic"/>
                <w:color w:val="000000"/>
                <w:sz w:val="20"/>
                <w:szCs w:val="20"/>
                <w:lang w:eastAsia="ko-KR"/>
              </w:rPr>
            </w:pPr>
            <w:r w:rsidRPr="00E47293">
              <w:rPr>
                <w:rFonts w:eastAsia="Malgun Gothic"/>
                <w:color w:val="000000"/>
                <w:sz w:val="20"/>
                <w:szCs w:val="20"/>
                <w:lang w:eastAsia="ko-KR"/>
              </w:rPr>
              <w:t>Short-Term Borrowings</w:t>
            </w:r>
          </w:p>
        </w:tc>
        <w:tc>
          <w:tcPr>
            <w:tcW w:w="1060" w:type="dxa"/>
            <w:tcBorders>
              <w:top w:val="nil"/>
              <w:left w:val="nil"/>
              <w:bottom w:val="single" w:sz="8" w:space="0" w:color="000000"/>
              <w:right w:val="single" w:sz="8" w:space="0" w:color="000000"/>
            </w:tcBorders>
            <w:shd w:val="clear" w:color="000000" w:fill="FFFFFF"/>
            <w:vAlign w:val="center"/>
            <w:hideMark/>
          </w:tcPr>
          <w:p w14:paraId="0DFAE762"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276.3</w:t>
            </w:r>
          </w:p>
        </w:tc>
        <w:tc>
          <w:tcPr>
            <w:tcW w:w="1060" w:type="dxa"/>
            <w:tcBorders>
              <w:top w:val="nil"/>
              <w:left w:val="nil"/>
              <w:bottom w:val="single" w:sz="8" w:space="0" w:color="000000"/>
              <w:right w:val="single" w:sz="8" w:space="0" w:color="000000"/>
            </w:tcBorders>
            <w:shd w:val="clear" w:color="000000" w:fill="FFFFFF"/>
            <w:vAlign w:val="center"/>
            <w:hideMark/>
          </w:tcPr>
          <w:p w14:paraId="6D8B466F"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170.1</w:t>
            </w:r>
          </w:p>
        </w:tc>
        <w:tc>
          <w:tcPr>
            <w:tcW w:w="1060" w:type="dxa"/>
            <w:tcBorders>
              <w:top w:val="nil"/>
              <w:left w:val="nil"/>
              <w:bottom w:val="single" w:sz="8" w:space="0" w:color="000000"/>
              <w:right w:val="single" w:sz="8" w:space="0" w:color="000000"/>
            </w:tcBorders>
            <w:shd w:val="clear" w:color="000000" w:fill="FFFFFF"/>
            <w:vAlign w:val="center"/>
            <w:hideMark/>
          </w:tcPr>
          <w:p w14:paraId="1319F422"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449.1</w:t>
            </w:r>
          </w:p>
        </w:tc>
        <w:tc>
          <w:tcPr>
            <w:tcW w:w="1060" w:type="dxa"/>
            <w:tcBorders>
              <w:top w:val="nil"/>
              <w:left w:val="nil"/>
              <w:bottom w:val="single" w:sz="8" w:space="0" w:color="000000"/>
              <w:right w:val="single" w:sz="8" w:space="0" w:color="000000"/>
            </w:tcBorders>
            <w:shd w:val="clear" w:color="000000" w:fill="FFFFFF"/>
            <w:vAlign w:val="center"/>
            <w:hideMark/>
          </w:tcPr>
          <w:p w14:paraId="65B76DBA"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63.5</w:t>
            </w:r>
          </w:p>
        </w:tc>
        <w:tc>
          <w:tcPr>
            <w:tcW w:w="1060" w:type="dxa"/>
            <w:tcBorders>
              <w:top w:val="nil"/>
              <w:left w:val="nil"/>
              <w:bottom w:val="single" w:sz="8" w:space="0" w:color="000000"/>
              <w:right w:val="single" w:sz="8" w:space="0" w:color="000000"/>
            </w:tcBorders>
            <w:shd w:val="clear" w:color="000000" w:fill="FFFFFF"/>
            <w:vAlign w:val="center"/>
            <w:hideMark/>
          </w:tcPr>
          <w:p w14:paraId="48F96D4F"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23.7</w:t>
            </w:r>
          </w:p>
        </w:tc>
        <w:tc>
          <w:tcPr>
            <w:tcW w:w="1060" w:type="dxa"/>
            <w:tcBorders>
              <w:top w:val="nil"/>
              <w:left w:val="nil"/>
              <w:bottom w:val="single" w:sz="8" w:space="0" w:color="000000"/>
              <w:right w:val="single" w:sz="8" w:space="0" w:color="000000"/>
            </w:tcBorders>
            <w:shd w:val="clear" w:color="000000" w:fill="FFFFFF"/>
            <w:vAlign w:val="center"/>
            <w:hideMark/>
          </w:tcPr>
          <w:p w14:paraId="23E34964"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23.6</w:t>
            </w:r>
          </w:p>
        </w:tc>
      </w:tr>
      <w:tr w:rsidR="00E47293" w:rsidRPr="00E47293" w14:paraId="58BFFDFF" w14:textId="77777777" w:rsidTr="00E47293">
        <w:trPr>
          <w:trHeight w:val="360"/>
        </w:trPr>
        <w:tc>
          <w:tcPr>
            <w:tcW w:w="3140" w:type="dxa"/>
            <w:tcBorders>
              <w:top w:val="nil"/>
              <w:left w:val="single" w:sz="8" w:space="0" w:color="000000"/>
              <w:bottom w:val="single" w:sz="8" w:space="0" w:color="000000"/>
              <w:right w:val="single" w:sz="8" w:space="0" w:color="000000"/>
            </w:tcBorders>
            <w:shd w:val="clear" w:color="000000" w:fill="FFFFFF"/>
            <w:vAlign w:val="center"/>
            <w:hideMark/>
          </w:tcPr>
          <w:p w14:paraId="03FD5873" w14:textId="77777777" w:rsidR="00E47293" w:rsidRPr="00E47293" w:rsidRDefault="00E47293" w:rsidP="00E47293">
            <w:pPr>
              <w:widowControl/>
              <w:autoSpaceDE/>
              <w:autoSpaceDN/>
              <w:rPr>
                <w:rFonts w:eastAsia="Malgun Gothic"/>
                <w:color w:val="000000"/>
                <w:sz w:val="20"/>
                <w:szCs w:val="20"/>
                <w:lang w:eastAsia="ko-KR"/>
              </w:rPr>
            </w:pPr>
            <w:r w:rsidRPr="00E47293">
              <w:rPr>
                <w:rFonts w:eastAsia="Malgun Gothic"/>
                <w:color w:val="000000"/>
                <w:sz w:val="20"/>
                <w:szCs w:val="20"/>
                <w:lang w:eastAsia="ko-KR"/>
              </w:rPr>
              <w:t>Current Portion of LT Debt</w:t>
            </w:r>
          </w:p>
        </w:tc>
        <w:tc>
          <w:tcPr>
            <w:tcW w:w="1060" w:type="dxa"/>
            <w:tcBorders>
              <w:top w:val="nil"/>
              <w:left w:val="nil"/>
              <w:bottom w:val="single" w:sz="8" w:space="0" w:color="000000"/>
              <w:right w:val="single" w:sz="8" w:space="0" w:color="000000"/>
            </w:tcBorders>
            <w:shd w:val="clear" w:color="000000" w:fill="FFFFFF"/>
            <w:vAlign w:val="center"/>
            <w:hideMark/>
          </w:tcPr>
          <w:p w14:paraId="2936DAE4"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40.8</w:t>
            </w:r>
          </w:p>
        </w:tc>
        <w:tc>
          <w:tcPr>
            <w:tcW w:w="1060" w:type="dxa"/>
            <w:tcBorders>
              <w:top w:val="nil"/>
              <w:left w:val="nil"/>
              <w:bottom w:val="single" w:sz="8" w:space="0" w:color="000000"/>
              <w:right w:val="single" w:sz="8" w:space="0" w:color="000000"/>
            </w:tcBorders>
            <w:shd w:val="clear" w:color="000000" w:fill="FFFFFF"/>
            <w:vAlign w:val="center"/>
            <w:hideMark/>
          </w:tcPr>
          <w:p w14:paraId="38782FA0"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w:t>
            </w:r>
          </w:p>
        </w:tc>
        <w:tc>
          <w:tcPr>
            <w:tcW w:w="1060" w:type="dxa"/>
            <w:tcBorders>
              <w:top w:val="nil"/>
              <w:left w:val="nil"/>
              <w:bottom w:val="single" w:sz="8" w:space="0" w:color="000000"/>
              <w:right w:val="single" w:sz="8" w:space="0" w:color="000000"/>
            </w:tcBorders>
            <w:shd w:val="clear" w:color="000000" w:fill="FFFFFF"/>
            <w:vAlign w:val="center"/>
            <w:hideMark/>
          </w:tcPr>
          <w:p w14:paraId="75C7DBF2"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w:t>
            </w:r>
          </w:p>
        </w:tc>
        <w:tc>
          <w:tcPr>
            <w:tcW w:w="1060" w:type="dxa"/>
            <w:tcBorders>
              <w:top w:val="nil"/>
              <w:left w:val="nil"/>
              <w:bottom w:val="single" w:sz="8" w:space="0" w:color="000000"/>
              <w:right w:val="single" w:sz="8" w:space="0" w:color="000000"/>
            </w:tcBorders>
            <w:shd w:val="clear" w:color="000000" w:fill="FFFFFF"/>
            <w:vAlign w:val="center"/>
            <w:hideMark/>
          </w:tcPr>
          <w:p w14:paraId="0F4DD66B"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w:t>
            </w:r>
          </w:p>
        </w:tc>
        <w:tc>
          <w:tcPr>
            <w:tcW w:w="1060" w:type="dxa"/>
            <w:tcBorders>
              <w:top w:val="nil"/>
              <w:left w:val="nil"/>
              <w:bottom w:val="single" w:sz="8" w:space="0" w:color="000000"/>
              <w:right w:val="single" w:sz="8" w:space="0" w:color="000000"/>
            </w:tcBorders>
            <w:shd w:val="clear" w:color="000000" w:fill="FFFFFF"/>
            <w:vAlign w:val="center"/>
            <w:hideMark/>
          </w:tcPr>
          <w:p w14:paraId="382771F5"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w:t>
            </w:r>
          </w:p>
        </w:tc>
        <w:tc>
          <w:tcPr>
            <w:tcW w:w="1060" w:type="dxa"/>
            <w:tcBorders>
              <w:top w:val="nil"/>
              <w:left w:val="nil"/>
              <w:bottom w:val="single" w:sz="8" w:space="0" w:color="000000"/>
              <w:right w:val="single" w:sz="8" w:space="0" w:color="000000"/>
            </w:tcBorders>
            <w:shd w:val="clear" w:color="000000" w:fill="FFFFFF"/>
            <w:vAlign w:val="center"/>
            <w:hideMark/>
          </w:tcPr>
          <w:p w14:paraId="5C4B887D"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w:t>
            </w:r>
          </w:p>
        </w:tc>
      </w:tr>
      <w:tr w:rsidR="00E47293" w:rsidRPr="00E47293" w14:paraId="7EA453DA" w14:textId="77777777" w:rsidTr="00E47293">
        <w:trPr>
          <w:trHeight w:val="540"/>
        </w:trPr>
        <w:tc>
          <w:tcPr>
            <w:tcW w:w="3140" w:type="dxa"/>
            <w:tcBorders>
              <w:top w:val="nil"/>
              <w:left w:val="single" w:sz="8" w:space="0" w:color="000000"/>
              <w:bottom w:val="single" w:sz="8" w:space="0" w:color="000000"/>
              <w:right w:val="single" w:sz="8" w:space="0" w:color="000000"/>
            </w:tcBorders>
            <w:shd w:val="clear" w:color="000000" w:fill="FFFFFF"/>
            <w:vAlign w:val="center"/>
            <w:hideMark/>
          </w:tcPr>
          <w:p w14:paraId="588010A1" w14:textId="77777777" w:rsidR="00E47293" w:rsidRPr="00E47293" w:rsidRDefault="00E47293" w:rsidP="00E47293">
            <w:pPr>
              <w:widowControl/>
              <w:autoSpaceDE/>
              <w:autoSpaceDN/>
              <w:rPr>
                <w:rFonts w:eastAsia="Malgun Gothic"/>
                <w:color w:val="000000"/>
                <w:sz w:val="20"/>
                <w:szCs w:val="20"/>
                <w:lang w:eastAsia="ko-KR"/>
              </w:rPr>
            </w:pPr>
            <w:r w:rsidRPr="00E47293">
              <w:rPr>
                <w:rFonts w:eastAsia="Malgun Gothic"/>
                <w:color w:val="000000"/>
                <w:sz w:val="20"/>
                <w:szCs w:val="20"/>
                <w:lang w:eastAsia="ko-KR"/>
              </w:rPr>
              <w:t>Current Portion of Lease Obligations</w:t>
            </w:r>
          </w:p>
        </w:tc>
        <w:tc>
          <w:tcPr>
            <w:tcW w:w="1060" w:type="dxa"/>
            <w:tcBorders>
              <w:top w:val="nil"/>
              <w:left w:val="nil"/>
              <w:bottom w:val="single" w:sz="8" w:space="0" w:color="000000"/>
              <w:right w:val="single" w:sz="8" w:space="0" w:color="000000"/>
            </w:tcBorders>
            <w:shd w:val="clear" w:color="000000" w:fill="FFFFFF"/>
            <w:vAlign w:val="center"/>
            <w:hideMark/>
          </w:tcPr>
          <w:p w14:paraId="440AC708"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8.9</w:t>
            </w:r>
          </w:p>
        </w:tc>
        <w:tc>
          <w:tcPr>
            <w:tcW w:w="1060" w:type="dxa"/>
            <w:tcBorders>
              <w:top w:val="nil"/>
              <w:left w:val="nil"/>
              <w:bottom w:val="single" w:sz="8" w:space="0" w:color="000000"/>
              <w:right w:val="single" w:sz="8" w:space="0" w:color="000000"/>
            </w:tcBorders>
            <w:shd w:val="clear" w:color="000000" w:fill="FFFFFF"/>
            <w:vAlign w:val="center"/>
            <w:hideMark/>
          </w:tcPr>
          <w:p w14:paraId="6C824FE0"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7.8</w:t>
            </w:r>
          </w:p>
        </w:tc>
        <w:tc>
          <w:tcPr>
            <w:tcW w:w="1060" w:type="dxa"/>
            <w:tcBorders>
              <w:top w:val="nil"/>
              <w:left w:val="nil"/>
              <w:bottom w:val="single" w:sz="8" w:space="0" w:color="000000"/>
              <w:right w:val="single" w:sz="8" w:space="0" w:color="000000"/>
            </w:tcBorders>
            <w:shd w:val="clear" w:color="000000" w:fill="FFFFFF"/>
            <w:vAlign w:val="center"/>
            <w:hideMark/>
          </w:tcPr>
          <w:p w14:paraId="5E3F39A3"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w:t>
            </w:r>
          </w:p>
        </w:tc>
        <w:tc>
          <w:tcPr>
            <w:tcW w:w="1060" w:type="dxa"/>
            <w:tcBorders>
              <w:top w:val="nil"/>
              <w:left w:val="nil"/>
              <w:bottom w:val="single" w:sz="8" w:space="0" w:color="000000"/>
              <w:right w:val="single" w:sz="8" w:space="0" w:color="000000"/>
            </w:tcBorders>
            <w:shd w:val="clear" w:color="000000" w:fill="FFFFFF"/>
            <w:vAlign w:val="center"/>
            <w:hideMark/>
          </w:tcPr>
          <w:p w14:paraId="3A930665"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6.3</w:t>
            </w:r>
          </w:p>
        </w:tc>
        <w:tc>
          <w:tcPr>
            <w:tcW w:w="1060" w:type="dxa"/>
            <w:tcBorders>
              <w:top w:val="nil"/>
              <w:left w:val="nil"/>
              <w:bottom w:val="single" w:sz="8" w:space="0" w:color="000000"/>
              <w:right w:val="single" w:sz="8" w:space="0" w:color="000000"/>
            </w:tcBorders>
            <w:shd w:val="clear" w:color="000000" w:fill="FFFFFF"/>
            <w:vAlign w:val="center"/>
            <w:hideMark/>
          </w:tcPr>
          <w:p w14:paraId="356924E9"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6.3</w:t>
            </w:r>
          </w:p>
        </w:tc>
        <w:tc>
          <w:tcPr>
            <w:tcW w:w="1060" w:type="dxa"/>
            <w:tcBorders>
              <w:top w:val="nil"/>
              <w:left w:val="nil"/>
              <w:bottom w:val="single" w:sz="8" w:space="0" w:color="000000"/>
              <w:right w:val="single" w:sz="8" w:space="0" w:color="000000"/>
            </w:tcBorders>
            <w:shd w:val="clear" w:color="000000" w:fill="FFFFFF"/>
            <w:vAlign w:val="center"/>
            <w:hideMark/>
          </w:tcPr>
          <w:p w14:paraId="1DB9DEC8"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w:t>
            </w:r>
          </w:p>
        </w:tc>
      </w:tr>
      <w:tr w:rsidR="00E47293" w:rsidRPr="00E47293" w14:paraId="0CB01024" w14:textId="77777777" w:rsidTr="00E47293">
        <w:trPr>
          <w:trHeight w:val="360"/>
        </w:trPr>
        <w:tc>
          <w:tcPr>
            <w:tcW w:w="3140" w:type="dxa"/>
            <w:tcBorders>
              <w:top w:val="nil"/>
              <w:left w:val="single" w:sz="8" w:space="0" w:color="000000"/>
              <w:bottom w:val="single" w:sz="8" w:space="0" w:color="000000"/>
              <w:right w:val="single" w:sz="8" w:space="0" w:color="000000"/>
            </w:tcBorders>
            <w:shd w:val="clear" w:color="000000" w:fill="FFFFFF"/>
            <w:vAlign w:val="center"/>
            <w:hideMark/>
          </w:tcPr>
          <w:p w14:paraId="0131D10E" w14:textId="77777777" w:rsidR="00E47293" w:rsidRPr="00E47293" w:rsidRDefault="00E47293" w:rsidP="00E47293">
            <w:pPr>
              <w:widowControl/>
              <w:autoSpaceDE/>
              <w:autoSpaceDN/>
              <w:rPr>
                <w:rFonts w:eastAsia="Malgun Gothic"/>
                <w:color w:val="000000"/>
                <w:sz w:val="20"/>
                <w:szCs w:val="20"/>
                <w:lang w:eastAsia="ko-KR"/>
              </w:rPr>
            </w:pPr>
            <w:r w:rsidRPr="00E47293">
              <w:rPr>
                <w:rFonts w:eastAsia="Malgun Gothic"/>
                <w:color w:val="000000"/>
                <w:sz w:val="20"/>
                <w:szCs w:val="20"/>
                <w:lang w:eastAsia="ko-KR"/>
              </w:rPr>
              <w:t>Current Income Taxes Payable</w:t>
            </w:r>
          </w:p>
        </w:tc>
        <w:tc>
          <w:tcPr>
            <w:tcW w:w="1060" w:type="dxa"/>
            <w:tcBorders>
              <w:top w:val="nil"/>
              <w:left w:val="nil"/>
              <w:bottom w:val="single" w:sz="8" w:space="0" w:color="000000"/>
              <w:right w:val="single" w:sz="8" w:space="0" w:color="000000"/>
            </w:tcBorders>
            <w:shd w:val="clear" w:color="000000" w:fill="FFFFFF"/>
            <w:vAlign w:val="center"/>
            <w:hideMark/>
          </w:tcPr>
          <w:p w14:paraId="6F2DA720"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46.5</w:t>
            </w:r>
          </w:p>
        </w:tc>
        <w:tc>
          <w:tcPr>
            <w:tcW w:w="1060" w:type="dxa"/>
            <w:tcBorders>
              <w:top w:val="nil"/>
              <w:left w:val="nil"/>
              <w:bottom w:val="single" w:sz="8" w:space="0" w:color="000000"/>
              <w:right w:val="single" w:sz="8" w:space="0" w:color="000000"/>
            </w:tcBorders>
            <w:shd w:val="clear" w:color="000000" w:fill="FFFFFF"/>
            <w:vAlign w:val="center"/>
            <w:hideMark/>
          </w:tcPr>
          <w:p w14:paraId="45717ACD"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129.2</w:t>
            </w:r>
          </w:p>
        </w:tc>
        <w:tc>
          <w:tcPr>
            <w:tcW w:w="1060" w:type="dxa"/>
            <w:tcBorders>
              <w:top w:val="nil"/>
              <w:left w:val="nil"/>
              <w:bottom w:val="single" w:sz="8" w:space="0" w:color="000000"/>
              <w:right w:val="single" w:sz="8" w:space="0" w:color="000000"/>
            </w:tcBorders>
            <w:shd w:val="clear" w:color="000000" w:fill="FFFFFF"/>
            <w:vAlign w:val="center"/>
            <w:hideMark/>
          </w:tcPr>
          <w:p w14:paraId="2D80D960"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41.7</w:t>
            </w:r>
          </w:p>
        </w:tc>
        <w:tc>
          <w:tcPr>
            <w:tcW w:w="1060" w:type="dxa"/>
            <w:tcBorders>
              <w:top w:val="nil"/>
              <w:left w:val="nil"/>
              <w:bottom w:val="single" w:sz="8" w:space="0" w:color="000000"/>
              <w:right w:val="single" w:sz="8" w:space="0" w:color="000000"/>
            </w:tcBorders>
            <w:shd w:val="clear" w:color="000000" w:fill="FFFFFF"/>
            <w:vAlign w:val="center"/>
            <w:hideMark/>
          </w:tcPr>
          <w:p w14:paraId="431FF59E"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12.7</w:t>
            </w:r>
          </w:p>
        </w:tc>
        <w:tc>
          <w:tcPr>
            <w:tcW w:w="1060" w:type="dxa"/>
            <w:tcBorders>
              <w:top w:val="nil"/>
              <w:left w:val="nil"/>
              <w:bottom w:val="single" w:sz="8" w:space="0" w:color="000000"/>
              <w:right w:val="single" w:sz="8" w:space="0" w:color="000000"/>
            </w:tcBorders>
            <w:shd w:val="clear" w:color="000000" w:fill="FFFFFF"/>
            <w:vAlign w:val="center"/>
            <w:hideMark/>
          </w:tcPr>
          <w:p w14:paraId="3C1E7BA6"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4.7</w:t>
            </w:r>
          </w:p>
        </w:tc>
        <w:tc>
          <w:tcPr>
            <w:tcW w:w="1060" w:type="dxa"/>
            <w:tcBorders>
              <w:top w:val="nil"/>
              <w:left w:val="nil"/>
              <w:bottom w:val="single" w:sz="8" w:space="0" w:color="000000"/>
              <w:right w:val="single" w:sz="8" w:space="0" w:color="000000"/>
            </w:tcBorders>
            <w:shd w:val="clear" w:color="000000" w:fill="FFFFFF"/>
            <w:vAlign w:val="center"/>
            <w:hideMark/>
          </w:tcPr>
          <w:p w14:paraId="787A738E"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13</w:t>
            </w:r>
          </w:p>
        </w:tc>
      </w:tr>
      <w:tr w:rsidR="00E47293" w:rsidRPr="00E47293" w14:paraId="77273F16" w14:textId="77777777" w:rsidTr="00E47293">
        <w:trPr>
          <w:trHeight w:val="360"/>
        </w:trPr>
        <w:tc>
          <w:tcPr>
            <w:tcW w:w="3140" w:type="dxa"/>
            <w:tcBorders>
              <w:top w:val="nil"/>
              <w:left w:val="single" w:sz="8" w:space="0" w:color="000000"/>
              <w:bottom w:val="single" w:sz="8" w:space="0" w:color="000000"/>
              <w:right w:val="single" w:sz="8" w:space="0" w:color="000000"/>
            </w:tcBorders>
            <w:shd w:val="clear" w:color="000000" w:fill="FFFFFF"/>
            <w:vAlign w:val="center"/>
            <w:hideMark/>
          </w:tcPr>
          <w:p w14:paraId="5967EACD" w14:textId="77777777" w:rsidR="00E47293" w:rsidRPr="00E47293" w:rsidRDefault="00E47293" w:rsidP="00E47293">
            <w:pPr>
              <w:widowControl/>
              <w:autoSpaceDE/>
              <w:autoSpaceDN/>
              <w:rPr>
                <w:rFonts w:eastAsia="Malgun Gothic"/>
                <w:color w:val="000000"/>
                <w:sz w:val="20"/>
                <w:szCs w:val="20"/>
                <w:lang w:eastAsia="ko-KR"/>
              </w:rPr>
            </w:pPr>
            <w:r w:rsidRPr="00E47293">
              <w:rPr>
                <w:rFonts w:eastAsia="Malgun Gothic"/>
                <w:color w:val="000000"/>
                <w:sz w:val="20"/>
                <w:szCs w:val="20"/>
                <w:lang w:eastAsia="ko-KR"/>
              </w:rPr>
              <w:t>Unearned Revenue, Current</w:t>
            </w:r>
          </w:p>
        </w:tc>
        <w:tc>
          <w:tcPr>
            <w:tcW w:w="1060" w:type="dxa"/>
            <w:tcBorders>
              <w:top w:val="nil"/>
              <w:left w:val="nil"/>
              <w:bottom w:val="single" w:sz="8" w:space="0" w:color="000000"/>
              <w:right w:val="single" w:sz="8" w:space="0" w:color="000000"/>
            </w:tcBorders>
            <w:shd w:val="clear" w:color="000000" w:fill="FFFFFF"/>
            <w:vAlign w:val="center"/>
            <w:hideMark/>
          </w:tcPr>
          <w:p w14:paraId="02A79D62"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193.3</w:t>
            </w:r>
          </w:p>
        </w:tc>
        <w:tc>
          <w:tcPr>
            <w:tcW w:w="1060" w:type="dxa"/>
            <w:tcBorders>
              <w:top w:val="nil"/>
              <w:left w:val="nil"/>
              <w:bottom w:val="single" w:sz="8" w:space="0" w:color="000000"/>
              <w:right w:val="single" w:sz="8" w:space="0" w:color="000000"/>
            </w:tcBorders>
            <w:shd w:val="clear" w:color="000000" w:fill="FFFFFF"/>
            <w:vAlign w:val="center"/>
            <w:hideMark/>
          </w:tcPr>
          <w:p w14:paraId="734D6315"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134.7</w:t>
            </w:r>
          </w:p>
        </w:tc>
        <w:tc>
          <w:tcPr>
            <w:tcW w:w="1060" w:type="dxa"/>
            <w:tcBorders>
              <w:top w:val="nil"/>
              <w:left w:val="nil"/>
              <w:bottom w:val="single" w:sz="8" w:space="0" w:color="000000"/>
              <w:right w:val="single" w:sz="8" w:space="0" w:color="000000"/>
            </w:tcBorders>
            <w:shd w:val="clear" w:color="000000" w:fill="FFFFFF"/>
            <w:vAlign w:val="center"/>
            <w:hideMark/>
          </w:tcPr>
          <w:p w14:paraId="7ADF1C75"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111.3</w:t>
            </w:r>
          </w:p>
        </w:tc>
        <w:tc>
          <w:tcPr>
            <w:tcW w:w="1060" w:type="dxa"/>
            <w:tcBorders>
              <w:top w:val="nil"/>
              <w:left w:val="nil"/>
              <w:bottom w:val="single" w:sz="8" w:space="0" w:color="000000"/>
              <w:right w:val="single" w:sz="8" w:space="0" w:color="000000"/>
            </w:tcBorders>
            <w:shd w:val="clear" w:color="000000" w:fill="FFFFFF"/>
            <w:vAlign w:val="center"/>
            <w:hideMark/>
          </w:tcPr>
          <w:p w14:paraId="5C53A0C6"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101.5</w:t>
            </w:r>
          </w:p>
        </w:tc>
        <w:tc>
          <w:tcPr>
            <w:tcW w:w="1060" w:type="dxa"/>
            <w:tcBorders>
              <w:top w:val="nil"/>
              <w:left w:val="nil"/>
              <w:bottom w:val="single" w:sz="8" w:space="0" w:color="000000"/>
              <w:right w:val="single" w:sz="8" w:space="0" w:color="000000"/>
            </w:tcBorders>
            <w:shd w:val="clear" w:color="000000" w:fill="FFFFFF"/>
            <w:vAlign w:val="center"/>
            <w:hideMark/>
          </w:tcPr>
          <w:p w14:paraId="0F4BB7E8"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106.2</w:t>
            </w:r>
          </w:p>
        </w:tc>
        <w:tc>
          <w:tcPr>
            <w:tcW w:w="1060" w:type="dxa"/>
            <w:tcBorders>
              <w:top w:val="nil"/>
              <w:left w:val="nil"/>
              <w:bottom w:val="single" w:sz="8" w:space="0" w:color="000000"/>
              <w:right w:val="single" w:sz="8" w:space="0" w:color="000000"/>
            </w:tcBorders>
            <w:shd w:val="clear" w:color="000000" w:fill="FFFFFF"/>
            <w:vAlign w:val="center"/>
            <w:hideMark/>
          </w:tcPr>
          <w:p w14:paraId="66DAE8F0"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94.2</w:t>
            </w:r>
          </w:p>
        </w:tc>
      </w:tr>
      <w:tr w:rsidR="00E47293" w:rsidRPr="00E47293" w14:paraId="35AFEB95" w14:textId="77777777" w:rsidTr="00E47293">
        <w:trPr>
          <w:trHeight w:val="360"/>
        </w:trPr>
        <w:tc>
          <w:tcPr>
            <w:tcW w:w="3140" w:type="dxa"/>
            <w:tcBorders>
              <w:top w:val="nil"/>
              <w:left w:val="single" w:sz="8" w:space="0" w:color="000000"/>
              <w:bottom w:val="single" w:sz="8" w:space="0" w:color="000000"/>
              <w:right w:val="single" w:sz="8" w:space="0" w:color="000000"/>
            </w:tcBorders>
            <w:shd w:val="clear" w:color="000000" w:fill="FFFFFF"/>
            <w:vAlign w:val="center"/>
            <w:hideMark/>
          </w:tcPr>
          <w:p w14:paraId="37AC3185" w14:textId="77777777" w:rsidR="00E47293" w:rsidRPr="00E47293" w:rsidRDefault="00E47293" w:rsidP="00E47293">
            <w:pPr>
              <w:widowControl/>
              <w:autoSpaceDE/>
              <w:autoSpaceDN/>
              <w:rPr>
                <w:rFonts w:eastAsia="Malgun Gothic"/>
                <w:color w:val="000000"/>
                <w:sz w:val="20"/>
                <w:szCs w:val="20"/>
                <w:lang w:eastAsia="ko-KR"/>
              </w:rPr>
            </w:pPr>
            <w:r w:rsidRPr="00E47293">
              <w:rPr>
                <w:rFonts w:eastAsia="Malgun Gothic"/>
                <w:color w:val="000000"/>
                <w:sz w:val="20"/>
                <w:szCs w:val="20"/>
                <w:lang w:eastAsia="ko-KR"/>
              </w:rPr>
              <w:t>Other Current Liabilities</w:t>
            </w:r>
          </w:p>
        </w:tc>
        <w:tc>
          <w:tcPr>
            <w:tcW w:w="1060" w:type="dxa"/>
            <w:tcBorders>
              <w:top w:val="nil"/>
              <w:left w:val="nil"/>
              <w:bottom w:val="single" w:sz="8" w:space="0" w:color="000000"/>
              <w:right w:val="single" w:sz="8" w:space="0" w:color="000000"/>
            </w:tcBorders>
            <w:shd w:val="clear" w:color="000000" w:fill="FFFFFF"/>
            <w:vAlign w:val="center"/>
            <w:hideMark/>
          </w:tcPr>
          <w:p w14:paraId="63F47EFA"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70.1</w:t>
            </w:r>
          </w:p>
        </w:tc>
        <w:tc>
          <w:tcPr>
            <w:tcW w:w="1060" w:type="dxa"/>
            <w:tcBorders>
              <w:top w:val="nil"/>
              <w:left w:val="nil"/>
              <w:bottom w:val="single" w:sz="8" w:space="0" w:color="000000"/>
              <w:right w:val="single" w:sz="8" w:space="0" w:color="000000"/>
            </w:tcBorders>
            <w:shd w:val="clear" w:color="000000" w:fill="FFFFFF"/>
            <w:vAlign w:val="center"/>
            <w:hideMark/>
          </w:tcPr>
          <w:p w14:paraId="35B8177C"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w:t>
            </w:r>
          </w:p>
        </w:tc>
        <w:tc>
          <w:tcPr>
            <w:tcW w:w="1060" w:type="dxa"/>
            <w:tcBorders>
              <w:top w:val="nil"/>
              <w:left w:val="nil"/>
              <w:bottom w:val="single" w:sz="8" w:space="0" w:color="000000"/>
              <w:right w:val="single" w:sz="8" w:space="0" w:color="000000"/>
            </w:tcBorders>
            <w:shd w:val="clear" w:color="000000" w:fill="FFFFFF"/>
            <w:vAlign w:val="center"/>
            <w:hideMark/>
          </w:tcPr>
          <w:p w14:paraId="7269C1A4"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w:t>
            </w:r>
          </w:p>
        </w:tc>
        <w:tc>
          <w:tcPr>
            <w:tcW w:w="1060" w:type="dxa"/>
            <w:tcBorders>
              <w:top w:val="nil"/>
              <w:left w:val="nil"/>
              <w:bottom w:val="single" w:sz="8" w:space="0" w:color="000000"/>
              <w:right w:val="single" w:sz="8" w:space="0" w:color="000000"/>
            </w:tcBorders>
            <w:shd w:val="clear" w:color="000000" w:fill="FFFFFF"/>
            <w:vAlign w:val="center"/>
            <w:hideMark/>
          </w:tcPr>
          <w:p w14:paraId="5E36A95C"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87.9</w:t>
            </w:r>
          </w:p>
        </w:tc>
        <w:tc>
          <w:tcPr>
            <w:tcW w:w="1060" w:type="dxa"/>
            <w:tcBorders>
              <w:top w:val="nil"/>
              <w:left w:val="nil"/>
              <w:bottom w:val="single" w:sz="8" w:space="0" w:color="000000"/>
              <w:right w:val="single" w:sz="8" w:space="0" w:color="000000"/>
            </w:tcBorders>
            <w:shd w:val="clear" w:color="000000" w:fill="FFFFFF"/>
            <w:vAlign w:val="center"/>
            <w:hideMark/>
          </w:tcPr>
          <w:p w14:paraId="720C2721"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74.3</w:t>
            </w:r>
          </w:p>
        </w:tc>
        <w:tc>
          <w:tcPr>
            <w:tcW w:w="1060" w:type="dxa"/>
            <w:tcBorders>
              <w:top w:val="nil"/>
              <w:left w:val="nil"/>
              <w:bottom w:val="single" w:sz="8" w:space="0" w:color="000000"/>
              <w:right w:val="single" w:sz="8" w:space="0" w:color="000000"/>
            </w:tcBorders>
            <w:shd w:val="clear" w:color="000000" w:fill="FFFFFF"/>
            <w:vAlign w:val="center"/>
            <w:hideMark/>
          </w:tcPr>
          <w:p w14:paraId="57460EBA"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45.1</w:t>
            </w:r>
          </w:p>
        </w:tc>
      </w:tr>
      <w:tr w:rsidR="00E47293" w:rsidRPr="00E47293" w14:paraId="26DBA1B9" w14:textId="77777777" w:rsidTr="00E47293">
        <w:trPr>
          <w:trHeight w:val="360"/>
        </w:trPr>
        <w:tc>
          <w:tcPr>
            <w:tcW w:w="3140" w:type="dxa"/>
            <w:tcBorders>
              <w:top w:val="nil"/>
              <w:left w:val="single" w:sz="8" w:space="0" w:color="000000"/>
              <w:bottom w:val="single" w:sz="8" w:space="0" w:color="000000"/>
              <w:right w:val="single" w:sz="8" w:space="0" w:color="000000"/>
            </w:tcBorders>
            <w:shd w:val="clear" w:color="000000" w:fill="FFFFFF"/>
            <w:vAlign w:val="center"/>
            <w:hideMark/>
          </w:tcPr>
          <w:p w14:paraId="38ED9031" w14:textId="77777777" w:rsidR="00E47293" w:rsidRPr="00E47293" w:rsidRDefault="00E47293" w:rsidP="00E47293">
            <w:pPr>
              <w:widowControl/>
              <w:autoSpaceDE/>
              <w:autoSpaceDN/>
              <w:rPr>
                <w:rFonts w:eastAsia="Malgun Gothic"/>
                <w:b/>
                <w:bCs/>
                <w:color w:val="000000"/>
                <w:sz w:val="20"/>
                <w:szCs w:val="20"/>
                <w:lang w:eastAsia="ko-KR"/>
              </w:rPr>
            </w:pPr>
            <w:r w:rsidRPr="00E47293">
              <w:rPr>
                <w:rFonts w:eastAsia="Malgun Gothic"/>
                <w:b/>
                <w:bCs/>
                <w:color w:val="000000"/>
                <w:sz w:val="20"/>
                <w:szCs w:val="20"/>
                <w:lang w:eastAsia="ko-KR"/>
              </w:rPr>
              <w:t>Total Current Liabilities</w:t>
            </w:r>
          </w:p>
        </w:tc>
        <w:tc>
          <w:tcPr>
            <w:tcW w:w="1060" w:type="dxa"/>
            <w:tcBorders>
              <w:top w:val="nil"/>
              <w:left w:val="nil"/>
              <w:bottom w:val="single" w:sz="8" w:space="0" w:color="000000"/>
              <w:right w:val="single" w:sz="8" w:space="0" w:color="000000"/>
            </w:tcBorders>
            <w:shd w:val="clear" w:color="000000" w:fill="FFFFFF"/>
            <w:vAlign w:val="center"/>
            <w:hideMark/>
          </w:tcPr>
          <w:p w14:paraId="0CC17235" w14:textId="77777777" w:rsidR="00E47293" w:rsidRPr="00E47293" w:rsidRDefault="00E47293" w:rsidP="00E47293">
            <w:pPr>
              <w:widowControl/>
              <w:autoSpaceDE/>
              <w:autoSpaceDN/>
              <w:jc w:val="right"/>
              <w:rPr>
                <w:rFonts w:eastAsia="Malgun Gothic"/>
                <w:b/>
                <w:bCs/>
                <w:color w:val="000000"/>
                <w:sz w:val="20"/>
                <w:szCs w:val="20"/>
                <w:lang w:eastAsia="ko-KR"/>
              </w:rPr>
            </w:pPr>
            <w:r w:rsidRPr="00E47293">
              <w:rPr>
                <w:rFonts w:eastAsia="Malgun Gothic"/>
                <w:b/>
                <w:bCs/>
                <w:color w:val="000000"/>
                <w:sz w:val="20"/>
                <w:szCs w:val="20"/>
                <w:lang w:eastAsia="ko-KR"/>
              </w:rPr>
              <w:t>1,992.10</w:t>
            </w:r>
          </w:p>
        </w:tc>
        <w:tc>
          <w:tcPr>
            <w:tcW w:w="1060" w:type="dxa"/>
            <w:tcBorders>
              <w:top w:val="nil"/>
              <w:left w:val="nil"/>
              <w:bottom w:val="single" w:sz="8" w:space="0" w:color="000000"/>
              <w:right w:val="single" w:sz="8" w:space="0" w:color="000000"/>
            </w:tcBorders>
            <w:shd w:val="clear" w:color="000000" w:fill="FFFFFF"/>
            <w:vAlign w:val="center"/>
            <w:hideMark/>
          </w:tcPr>
          <w:p w14:paraId="74471CE3" w14:textId="77777777" w:rsidR="00E47293" w:rsidRPr="00E47293" w:rsidRDefault="00E47293" w:rsidP="00E47293">
            <w:pPr>
              <w:widowControl/>
              <w:autoSpaceDE/>
              <w:autoSpaceDN/>
              <w:jc w:val="right"/>
              <w:rPr>
                <w:rFonts w:eastAsia="Malgun Gothic"/>
                <w:b/>
                <w:bCs/>
                <w:color w:val="000000"/>
                <w:sz w:val="20"/>
                <w:szCs w:val="20"/>
                <w:lang w:eastAsia="ko-KR"/>
              </w:rPr>
            </w:pPr>
            <w:r w:rsidRPr="00E47293">
              <w:rPr>
                <w:rFonts w:eastAsia="Malgun Gothic"/>
                <w:b/>
                <w:bCs/>
                <w:color w:val="000000"/>
                <w:sz w:val="20"/>
                <w:szCs w:val="20"/>
                <w:lang w:eastAsia="ko-KR"/>
              </w:rPr>
              <w:t>1,374.70</w:t>
            </w:r>
          </w:p>
        </w:tc>
        <w:tc>
          <w:tcPr>
            <w:tcW w:w="1060" w:type="dxa"/>
            <w:tcBorders>
              <w:top w:val="nil"/>
              <w:left w:val="nil"/>
              <w:bottom w:val="single" w:sz="8" w:space="0" w:color="000000"/>
              <w:right w:val="single" w:sz="8" w:space="0" w:color="000000"/>
            </w:tcBorders>
            <w:shd w:val="clear" w:color="000000" w:fill="FFFFFF"/>
            <w:vAlign w:val="center"/>
            <w:hideMark/>
          </w:tcPr>
          <w:p w14:paraId="672C3529" w14:textId="77777777" w:rsidR="00E47293" w:rsidRPr="00E47293" w:rsidRDefault="00E47293" w:rsidP="00E47293">
            <w:pPr>
              <w:widowControl/>
              <w:autoSpaceDE/>
              <w:autoSpaceDN/>
              <w:jc w:val="right"/>
              <w:rPr>
                <w:rFonts w:eastAsia="Malgun Gothic"/>
                <w:b/>
                <w:bCs/>
                <w:color w:val="000000"/>
                <w:sz w:val="20"/>
                <w:szCs w:val="20"/>
                <w:lang w:eastAsia="ko-KR"/>
              </w:rPr>
            </w:pPr>
            <w:r w:rsidRPr="00E47293">
              <w:rPr>
                <w:rFonts w:eastAsia="Malgun Gothic"/>
                <w:b/>
                <w:bCs/>
                <w:color w:val="000000"/>
                <w:sz w:val="20"/>
                <w:szCs w:val="20"/>
                <w:lang w:eastAsia="ko-KR"/>
              </w:rPr>
              <w:t>1,470.00</w:t>
            </w:r>
          </w:p>
        </w:tc>
        <w:tc>
          <w:tcPr>
            <w:tcW w:w="1060" w:type="dxa"/>
            <w:tcBorders>
              <w:top w:val="nil"/>
              <w:left w:val="nil"/>
              <w:bottom w:val="single" w:sz="8" w:space="0" w:color="000000"/>
              <w:right w:val="single" w:sz="8" w:space="0" w:color="000000"/>
            </w:tcBorders>
            <w:shd w:val="clear" w:color="000000" w:fill="FFFFFF"/>
            <w:vAlign w:val="center"/>
            <w:hideMark/>
          </w:tcPr>
          <w:p w14:paraId="26005A1C" w14:textId="77777777" w:rsidR="00E47293" w:rsidRPr="00E47293" w:rsidRDefault="00E47293" w:rsidP="00E47293">
            <w:pPr>
              <w:widowControl/>
              <w:autoSpaceDE/>
              <w:autoSpaceDN/>
              <w:jc w:val="right"/>
              <w:rPr>
                <w:rFonts w:eastAsia="Malgun Gothic"/>
                <w:b/>
                <w:bCs/>
                <w:color w:val="000000"/>
                <w:sz w:val="20"/>
                <w:szCs w:val="20"/>
                <w:lang w:eastAsia="ko-KR"/>
              </w:rPr>
            </w:pPr>
            <w:r w:rsidRPr="00E47293">
              <w:rPr>
                <w:rFonts w:eastAsia="Malgun Gothic"/>
                <w:b/>
                <w:bCs/>
                <w:color w:val="000000"/>
                <w:sz w:val="20"/>
                <w:szCs w:val="20"/>
                <w:lang w:eastAsia="ko-KR"/>
              </w:rPr>
              <w:t>968.9</w:t>
            </w:r>
          </w:p>
        </w:tc>
        <w:tc>
          <w:tcPr>
            <w:tcW w:w="1060" w:type="dxa"/>
            <w:tcBorders>
              <w:top w:val="nil"/>
              <w:left w:val="nil"/>
              <w:bottom w:val="single" w:sz="8" w:space="0" w:color="000000"/>
              <w:right w:val="single" w:sz="8" w:space="0" w:color="000000"/>
            </w:tcBorders>
            <w:shd w:val="clear" w:color="000000" w:fill="FFFFFF"/>
            <w:vAlign w:val="center"/>
            <w:hideMark/>
          </w:tcPr>
          <w:p w14:paraId="768DB371" w14:textId="77777777" w:rsidR="00E47293" w:rsidRPr="00E47293" w:rsidRDefault="00E47293" w:rsidP="00E47293">
            <w:pPr>
              <w:widowControl/>
              <w:autoSpaceDE/>
              <w:autoSpaceDN/>
              <w:jc w:val="right"/>
              <w:rPr>
                <w:rFonts w:eastAsia="Malgun Gothic"/>
                <w:b/>
                <w:bCs/>
                <w:color w:val="000000"/>
                <w:sz w:val="20"/>
                <w:szCs w:val="20"/>
                <w:lang w:eastAsia="ko-KR"/>
              </w:rPr>
            </w:pPr>
            <w:r w:rsidRPr="00E47293">
              <w:rPr>
                <w:rFonts w:eastAsia="Malgun Gothic"/>
                <w:b/>
                <w:bCs/>
                <w:color w:val="000000"/>
                <w:sz w:val="20"/>
                <w:szCs w:val="20"/>
                <w:lang w:eastAsia="ko-KR"/>
              </w:rPr>
              <w:t>707.6</w:t>
            </w:r>
          </w:p>
        </w:tc>
        <w:tc>
          <w:tcPr>
            <w:tcW w:w="1060" w:type="dxa"/>
            <w:tcBorders>
              <w:top w:val="nil"/>
              <w:left w:val="nil"/>
              <w:bottom w:val="single" w:sz="8" w:space="0" w:color="000000"/>
              <w:right w:val="single" w:sz="8" w:space="0" w:color="000000"/>
            </w:tcBorders>
            <w:shd w:val="clear" w:color="000000" w:fill="FFFFFF"/>
            <w:vAlign w:val="center"/>
            <w:hideMark/>
          </w:tcPr>
          <w:p w14:paraId="3529FCFF" w14:textId="77777777" w:rsidR="00E47293" w:rsidRPr="00E47293" w:rsidRDefault="00E47293" w:rsidP="00E47293">
            <w:pPr>
              <w:widowControl/>
              <w:autoSpaceDE/>
              <w:autoSpaceDN/>
              <w:jc w:val="right"/>
              <w:rPr>
                <w:rFonts w:eastAsia="Malgun Gothic"/>
                <w:b/>
                <w:bCs/>
                <w:color w:val="000000"/>
                <w:sz w:val="20"/>
                <w:szCs w:val="20"/>
                <w:lang w:eastAsia="ko-KR"/>
              </w:rPr>
            </w:pPr>
            <w:r w:rsidRPr="00E47293">
              <w:rPr>
                <w:rFonts w:eastAsia="Malgun Gothic"/>
                <w:b/>
                <w:bCs/>
                <w:color w:val="000000"/>
                <w:sz w:val="20"/>
                <w:szCs w:val="20"/>
                <w:lang w:eastAsia="ko-KR"/>
              </w:rPr>
              <w:t>606</w:t>
            </w:r>
          </w:p>
        </w:tc>
      </w:tr>
      <w:tr w:rsidR="00E47293" w:rsidRPr="00E47293" w14:paraId="7FFFF2FF" w14:textId="77777777" w:rsidTr="00E47293">
        <w:trPr>
          <w:trHeight w:val="360"/>
        </w:trPr>
        <w:tc>
          <w:tcPr>
            <w:tcW w:w="3140"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52D7FCF0"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Long-Term Liabilities</w:t>
            </w:r>
          </w:p>
        </w:tc>
        <w:tc>
          <w:tcPr>
            <w:tcW w:w="1060" w:type="dxa"/>
            <w:tcBorders>
              <w:top w:val="single" w:sz="4" w:space="0" w:color="auto"/>
              <w:left w:val="nil"/>
              <w:bottom w:val="single" w:sz="4" w:space="0" w:color="auto"/>
              <w:right w:val="single" w:sz="4" w:space="0" w:color="auto"/>
            </w:tcBorders>
            <w:shd w:val="clear" w:color="000000" w:fill="FFE699"/>
            <w:vAlign w:val="center"/>
            <w:hideMark/>
          </w:tcPr>
          <w:p w14:paraId="430F6F02"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TTM</w:t>
            </w:r>
          </w:p>
        </w:tc>
        <w:tc>
          <w:tcPr>
            <w:tcW w:w="1060" w:type="dxa"/>
            <w:tcBorders>
              <w:top w:val="single" w:sz="4" w:space="0" w:color="auto"/>
              <w:left w:val="nil"/>
              <w:bottom w:val="single" w:sz="4" w:space="0" w:color="auto"/>
              <w:right w:val="single" w:sz="4" w:space="0" w:color="auto"/>
            </w:tcBorders>
            <w:shd w:val="clear" w:color="000000" w:fill="FFE699"/>
            <w:vAlign w:val="center"/>
            <w:hideMark/>
          </w:tcPr>
          <w:p w14:paraId="4222882D"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FY2023</w:t>
            </w:r>
          </w:p>
        </w:tc>
        <w:tc>
          <w:tcPr>
            <w:tcW w:w="1060" w:type="dxa"/>
            <w:tcBorders>
              <w:top w:val="single" w:sz="4" w:space="0" w:color="auto"/>
              <w:left w:val="nil"/>
              <w:bottom w:val="single" w:sz="4" w:space="0" w:color="auto"/>
              <w:right w:val="single" w:sz="4" w:space="0" w:color="auto"/>
            </w:tcBorders>
            <w:shd w:val="clear" w:color="000000" w:fill="FFE699"/>
            <w:vAlign w:val="center"/>
            <w:hideMark/>
          </w:tcPr>
          <w:p w14:paraId="41CF0821"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FY2022</w:t>
            </w:r>
          </w:p>
        </w:tc>
        <w:tc>
          <w:tcPr>
            <w:tcW w:w="1060" w:type="dxa"/>
            <w:tcBorders>
              <w:top w:val="single" w:sz="4" w:space="0" w:color="auto"/>
              <w:left w:val="nil"/>
              <w:bottom w:val="single" w:sz="4" w:space="0" w:color="auto"/>
              <w:right w:val="single" w:sz="4" w:space="0" w:color="auto"/>
            </w:tcBorders>
            <w:shd w:val="clear" w:color="000000" w:fill="FFE699"/>
            <w:vAlign w:val="center"/>
            <w:hideMark/>
          </w:tcPr>
          <w:p w14:paraId="3E77B567"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FY2021</w:t>
            </w:r>
          </w:p>
        </w:tc>
        <w:tc>
          <w:tcPr>
            <w:tcW w:w="1060" w:type="dxa"/>
            <w:tcBorders>
              <w:top w:val="single" w:sz="4" w:space="0" w:color="auto"/>
              <w:left w:val="nil"/>
              <w:bottom w:val="single" w:sz="4" w:space="0" w:color="auto"/>
              <w:right w:val="single" w:sz="4" w:space="0" w:color="auto"/>
            </w:tcBorders>
            <w:shd w:val="clear" w:color="000000" w:fill="FFE699"/>
            <w:vAlign w:val="center"/>
            <w:hideMark/>
          </w:tcPr>
          <w:p w14:paraId="1176FAFA"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FY2020</w:t>
            </w:r>
          </w:p>
        </w:tc>
        <w:tc>
          <w:tcPr>
            <w:tcW w:w="1060" w:type="dxa"/>
            <w:tcBorders>
              <w:top w:val="single" w:sz="4" w:space="0" w:color="auto"/>
              <w:left w:val="nil"/>
              <w:bottom w:val="single" w:sz="4" w:space="0" w:color="auto"/>
              <w:right w:val="single" w:sz="4" w:space="0" w:color="auto"/>
            </w:tcBorders>
            <w:shd w:val="clear" w:color="000000" w:fill="FFE699"/>
            <w:vAlign w:val="center"/>
            <w:hideMark/>
          </w:tcPr>
          <w:p w14:paraId="1C86F209"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FY2019</w:t>
            </w:r>
          </w:p>
        </w:tc>
      </w:tr>
      <w:tr w:rsidR="00E47293" w:rsidRPr="00E47293" w14:paraId="7F0AF2BE" w14:textId="77777777" w:rsidTr="00E47293">
        <w:trPr>
          <w:trHeight w:val="360"/>
        </w:trPr>
        <w:tc>
          <w:tcPr>
            <w:tcW w:w="31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191A1587" w14:textId="77777777" w:rsidR="00E47293" w:rsidRPr="00E47293" w:rsidRDefault="00E47293" w:rsidP="00E47293">
            <w:pPr>
              <w:widowControl/>
              <w:autoSpaceDE/>
              <w:autoSpaceDN/>
              <w:rPr>
                <w:rFonts w:eastAsia="Malgun Gothic"/>
                <w:color w:val="000000"/>
                <w:sz w:val="20"/>
                <w:szCs w:val="20"/>
                <w:lang w:eastAsia="ko-KR"/>
              </w:rPr>
            </w:pPr>
            <w:r w:rsidRPr="00E47293">
              <w:rPr>
                <w:rFonts w:eastAsia="Malgun Gothic"/>
                <w:color w:val="000000"/>
                <w:sz w:val="20"/>
                <w:szCs w:val="20"/>
                <w:lang w:eastAsia="ko-KR"/>
              </w:rPr>
              <w:t>Long-Term Debt</w:t>
            </w:r>
          </w:p>
        </w:tc>
        <w:tc>
          <w:tcPr>
            <w:tcW w:w="1060" w:type="dxa"/>
            <w:tcBorders>
              <w:top w:val="single" w:sz="8" w:space="0" w:color="000000"/>
              <w:left w:val="nil"/>
              <w:bottom w:val="single" w:sz="8" w:space="0" w:color="000000"/>
              <w:right w:val="single" w:sz="8" w:space="0" w:color="000000"/>
            </w:tcBorders>
            <w:shd w:val="clear" w:color="000000" w:fill="FFFFFF"/>
            <w:vAlign w:val="center"/>
            <w:hideMark/>
          </w:tcPr>
          <w:p w14:paraId="18B89D4F"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99.3</w:t>
            </w:r>
          </w:p>
        </w:tc>
        <w:tc>
          <w:tcPr>
            <w:tcW w:w="1060" w:type="dxa"/>
            <w:tcBorders>
              <w:top w:val="single" w:sz="8" w:space="0" w:color="000000"/>
              <w:left w:val="nil"/>
              <w:bottom w:val="single" w:sz="8" w:space="0" w:color="000000"/>
              <w:right w:val="single" w:sz="8" w:space="0" w:color="000000"/>
            </w:tcBorders>
            <w:shd w:val="clear" w:color="000000" w:fill="FFFFFF"/>
            <w:vAlign w:val="center"/>
            <w:hideMark/>
          </w:tcPr>
          <w:p w14:paraId="7D779B30"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120.2</w:t>
            </w:r>
          </w:p>
        </w:tc>
        <w:tc>
          <w:tcPr>
            <w:tcW w:w="1060" w:type="dxa"/>
            <w:tcBorders>
              <w:top w:val="single" w:sz="8" w:space="0" w:color="000000"/>
              <w:left w:val="nil"/>
              <w:bottom w:val="single" w:sz="8" w:space="0" w:color="000000"/>
              <w:right w:val="single" w:sz="8" w:space="0" w:color="000000"/>
            </w:tcBorders>
            <w:shd w:val="clear" w:color="000000" w:fill="FFFFFF"/>
            <w:vAlign w:val="center"/>
            <w:hideMark/>
          </w:tcPr>
          <w:p w14:paraId="7089892E"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147.6</w:t>
            </w:r>
          </w:p>
        </w:tc>
        <w:tc>
          <w:tcPr>
            <w:tcW w:w="1060" w:type="dxa"/>
            <w:tcBorders>
              <w:top w:val="single" w:sz="8" w:space="0" w:color="000000"/>
              <w:left w:val="nil"/>
              <w:bottom w:val="single" w:sz="8" w:space="0" w:color="000000"/>
              <w:right w:val="single" w:sz="8" w:space="0" w:color="000000"/>
            </w:tcBorders>
            <w:shd w:val="clear" w:color="000000" w:fill="FFFFFF"/>
            <w:vAlign w:val="center"/>
            <w:hideMark/>
          </w:tcPr>
          <w:p w14:paraId="67609694"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34.7</w:t>
            </w:r>
          </w:p>
        </w:tc>
        <w:tc>
          <w:tcPr>
            <w:tcW w:w="1060" w:type="dxa"/>
            <w:tcBorders>
              <w:top w:val="single" w:sz="8" w:space="0" w:color="000000"/>
              <w:left w:val="nil"/>
              <w:bottom w:val="single" w:sz="8" w:space="0" w:color="000000"/>
              <w:right w:val="single" w:sz="8" w:space="0" w:color="000000"/>
            </w:tcBorders>
            <w:shd w:val="clear" w:color="000000" w:fill="FFFFFF"/>
            <w:vAlign w:val="center"/>
            <w:hideMark/>
          </w:tcPr>
          <w:p w14:paraId="7F7DA91E"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5.7</w:t>
            </w:r>
          </w:p>
        </w:tc>
        <w:tc>
          <w:tcPr>
            <w:tcW w:w="1060" w:type="dxa"/>
            <w:tcBorders>
              <w:top w:val="single" w:sz="8" w:space="0" w:color="000000"/>
              <w:left w:val="nil"/>
              <w:bottom w:val="single" w:sz="8" w:space="0" w:color="000000"/>
              <w:right w:val="single" w:sz="8" w:space="0" w:color="000000"/>
            </w:tcBorders>
            <w:shd w:val="clear" w:color="000000" w:fill="FFFFFF"/>
            <w:vAlign w:val="center"/>
            <w:hideMark/>
          </w:tcPr>
          <w:p w14:paraId="12CDDFAF"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w:t>
            </w:r>
          </w:p>
        </w:tc>
      </w:tr>
      <w:tr w:rsidR="00E47293" w:rsidRPr="00E47293" w14:paraId="793585A1" w14:textId="77777777" w:rsidTr="00E47293">
        <w:trPr>
          <w:trHeight w:val="360"/>
        </w:trPr>
        <w:tc>
          <w:tcPr>
            <w:tcW w:w="3140" w:type="dxa"/>
            <w:tcBorders>
              <w:top w:val="nil"/>
              <w:left w:val="single" w:sz="8" w:space="0" w:color="000000"/>
              <w:bottom w:val="single" w:sz="8" w:space="0" w:color="000000"/>
              <w:right w:val="single" w:sz="8" w:space="0" w:color="000000"/>
            </w:tcBorders>
            <w:shd w:val="clear" w:color="000000" w:fill="FFFFFF"/>
            <w:vAlign w:val="center"/>
            <w:hideMark/>
          </w:tcPr>
          <w:p w14:paraId="620F6FBD" w14:textId="77777777" w:rsidR="00E47293" w:rsidRPr="00E47293" w:rsidRDefault="00E47293" w:rsidP="00E47293">
            <w:pPr>
              <w:widowControl/>
              <w:autoSpaceDE/>
              <w:autoSpaceDN/>
              <w:rPr>
                <w:rFonts w:eastAsia="Malgun Gothic"/>
                <w:color w:val="000000"/>
                <w:sz w:val="20"/>
                <w:szCs w:val="20"/>
                <w:lang w:eastAsia="ko-KR"/>
              </w:rPr>
            </w:pPr>
            <w:r w:rsidRPr="00E47293">
              <w:rPr>
                <w:rFonts w:eastAsia="Malgun Gothic"/>
                <w:color w:val="000000"/>
                <w:sz w:val="20"/>
                <w:szCs w:val="20"/>
                <w:lang w:eastAsia="ko-KR"/>
              </w:rPr>
              <w:t>Unearned Revenue Non-Current</w:t>
            </w:r>
          </w:p>
        </w:tc>
        <w:tc>
          <w:tcPr>
            <w:tcW w:w="1060" w:type="dxa"/>
            <w:tcBorders>
              <w:top w:val="nil"/>
              <w:left w:val="nil"/>
              <w:bottom w:val="single" w:sz="8" w:space="0" w:color="000000"/>
              <w:right w:val="single" w:sz="8" w:space="0" w:color="000000"/>
            </w:tcBorders>
            <w:shd w:val="clear" w:color="000000" w:fill="FFFFFF"/>
            <w:vAlign w:val="center"/>
            <w:hideMark/>
          </w:tcPr>
          <w:p w14:paraId="053E844C"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190.3</w:t>
            </w:r>
          </w:p>
        </w:tc>
        <w:tc>
          <w:tcPr>
            <w:tcW w:w="1060" w:type="dxa"/>
            <w:tcBorders>
              <w:top w:val="nil"/>
              <w:left w:val="nil"/>
              <w:bottom w:val="single" w:sz="8" w:space="0" w:color="000000"/>
              <w:right w:val="single" w:sz="8" w:space="0" w:color="000000"/>
            </w:tcBorders>
            <w:shd w:val="clear" w:color="000000" w:fill="FFFFFF"/>
            <w:vAlign w:val="center"/>
            <w:hideMark/>
          </w:tcPr>
          <w:p w14:paraId="4A661AE5"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169.8</w:t>
            </w:r>
          </w:p>
        </w:tc>
        <w:tc>
          <w:tcPr>
            <w:tcW w:w="1060" w:type="dxa"/>
            <w:tcBorders>
              <w:top w:val="nil"/>
              <w:left w:val="nil"/>
              <w:bottom w:val="single" w:sz="8" w:space="0" w:color="000000"/>
              <w:right w:val="single" w:sz="8" w:space="0" w:color="000000"/>
            </w:tcBorders>
            <w:shd w:val="clear" w:color="000000" w:fill="FFFFFF"/>
            <w:vAlign w:val="center"/>
            <w:hideMark/>
          </w:tcPr>
          <w:p w14:paraId="4A22A160"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122.5</w:t>
            </w:r>
          </w:p>
        </w:tc>
        <w:tc>
          <w:tcPr>
            <w:tcW w:w="1060" w:type="dxa"/>
            <w:tcBorders>
              <w:top w:val="nil"/>
              <w:left w:val="nil"/>
              <w:bottom w:val="single" w:sz="8" w:space="0" w:color="000000"/>
              <w:right w:val="single" w:sz="8" w:space="0" w:color="000000"/>
            </w:tcBorders>
            <w:shd w:val="clear" w:color="000000" w:fill="FFFFFF"/>
            <w:vAlign w:val="center"/>
            <w:hideMark/>
          </w:tcPr>
          <w:p w14:paraId="2D95C614"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100.8</w:t>
            </w:r>
          </w:p>
        </w:tc>
        <w:tc>
          <w:tcPr>
            <w:tcW w:w="1060" w:type="dxa"/>
            <w:tcBorders>
              <w:top w:val="nil"/>
              <w:left w:val="nil"/>
              <w:bottom w:val="single" w:sz="8" w:space="0" w:color="000000"/>
              <w:right w:val="single" w:sz="8" w:space="0" w:color="000000"/>
            </w:tcBorders>
            <w:shd w:val="clear" w:color="000000" w:fill="FFFFFF"/>
            <w:vAlign w:val="center"/>
            <w:hideMark/>
          </w:tcPr>
          <w:p w14:paraId="65DCBDD0"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97.6</w:t>
            </w:r>
          </w:p>
        </w:tc>
        <w:tc>
          <w:tcPr>
            <w:tcW w:w="1060" w:type="dxa"/>
            <w:tcBorders>
              <w:top w:val="nil"/>
              <w:left w:val="nil"/>
              <w:bottom w:val="single" w:sz="8" w:space="0" w:color="000000"/>
              <w:right w:val="single" w:sz="8" w:space="0" w:color="000000"/>
            </w:tcBorders>
            <w:shd w:val="clear" w:color="000000" w:fill="FFFFFF"/>
            <w:vAlign w:val="center"/>
            <w:hideMark/>
          </w:tcPr>
          <w:p w14:paraId="606AB884"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109.3</w:t>
            </w:r>
          </w:p>
        </w:tc>
      </w:tr>
      <w:tr w:rsidR="00E47293" w:rsidRPr="00E47293" w14:paraId="40A4C96D" w14:textId="77777777" w:rsidTr="00E47293">
        <w:trPr>
          <w:trHeight w:val="360"/>
        </w:trPr>
        <w:tc>
          <w:tcPr>
            <w:tcW w:w="3140" w:type="dxa"/>
            <w:tcBorders>
              <w:top w:val="nil"/>
              <w:left w:val="single" w:sz="8" w:space="0" w:color="000000"/>
              <w:bottom w:val="single" w:sz="8" w:space="0" w:color="000000"/>
              <w:right w:val="single" w:sz="8" w:space="0" w:color="000000"/>
            </w:tcBorders>
            <w:shd w:val="clear" w:color="000000" w:fill="FFFFFF"/>
            <w:vAlign w:val="center"/>
            <w:hideMark/>
          </w:tcPr>
          <w:p w14:paraId="15545DFD" w14:textId="77777777" w:rsidR="00E47293" w:rsidRPr="00E47293" w:rsidRDefault="00E47293" w:rsidP="00E47293">
            <w:pPr>
              <w:widowControl/>
              <w:autoSpaceDE/>
              <w:autoSpaceDN/>
              <w:rPr>
                <w:rFonts w:eastAsia="Malgun Gothic"/>
                <w:color w:val="000000"/>
                <w:sz w:val="20"/>
                <w:szCs w:val="20"/>
                <w:lang w:eastAsia="ko-KR"/>
              </w:rPr>
            </w:pPr>
            <w:r w:rsidRPr="00E47293">
              <w:rPr>
                <w:rFonts w:eastAsia="Malgun Gothic"/>
                <w:color w:val="000000"/>
                <w:sz w:val="20"/>
                <w:szCs w:val="20"/>
                <w:lang w:eastAsia="ko-KR"/>
              </w:rPr>
              <w:t>Capital Leases</w:t>
            </w:r>
          </w:p>
        </w:tc>
        <w:tc>
          <w:tcPr>
            <w:tcW w:w="1060" w:type="dxa"/>
            <w:tcBorders>
              <w:top w:val="nil"/>
              <w:left w:val="nil"/>
              <w:bottom w:val="single" w:sz="8" w:space="0" w:color="000000"/>
              <w:right w:val="single" w:sz="8" w:space="0" w:color="000000"/>
            </w:tcBorders>
            <w:shd w:val="clear" w:color="000000" w:fill="FFFFFF"/>
            <w:vAlign w:val="center"/>
            <w:hideMark/>
          </w:tcPr>
          <w:p w14:paraId="60A666FC"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16.1</w:t>
            </w:r>
          </w:p>
        </w:tc>
        <w:tc>
          <w:tcPr>
            <w:tcW w:w="1060" w:type="dxa"/>
            <w:tcBorders>
              <w:top w:val="nil"/>
              <w:left w:val="nil"/>
              <w:bottom w:val="single" w:sz="8" w:space="0" w:color="000000"/>
              <w:right w:val="single" w:sz="8" w:space="0" w:color="000000"/>
            </w:tcBorders>
            <w:shd w:val="clear" w:color="000000" w:fill="FFFFFF"/>
            <w:vAlign w:val="center"/>
            <w:hideMark/>
          </w:tcPr>
          <w:p w14:paraId="6AC9B49A"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11.4</w:t>
            </w:r>
          </w:p>
        </w:tc>
        <w:tc>
          <w:tcPr>
            <w:tcW w:w="1060" w:type="dxa"/>
            <w:tcBorders>
              <w:top w:val="nil"/>
              <w:left w:val="nil"/>
              <w:bottom w:val="single" w:sz="8" w:space="0" w:color="000000"/>
              <w:right w:val="single" w:sz="8" w:space="0" w:color="000000"/>
            </w:tcBorders>
            <w:shd w:val="clear" w:color="000000" w:fill="FFFFFF"/>
            <w:vAlign w:val="center"/>
            <w:hideMark/>
          </w:tcPr>
          <w:p w14:paraId="572256BB"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w:t>
            </w:r>
          </w:p>
        </w:tc>
        <w:tc>
          <w:tcPr>
            <w:tcW w:w="1060" w:type="dxa"/>
            <w:tcBorders>
              <w:top w:val="nil"/>
              <w:left w:val="nil"/>
              <w:bottom w:val="single" w:sz="8" w:space="0" w:color="000000"/>
              <w:right w:val="single" w:sz="8" w:space="0" w:color="000000"/>
            </w:tcBorders>
            <w:shd w:val="clear" w:color="000000" w:fill="FFFFFF"/>
            <w:vAlign w:val="center"/>
            <w:hideMark/>
          </w:tcPr>
          <w:p w14:paraId="5B66153B"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14.5</w:t>
            </w:r>
          </w:p>
        </w:tc>
        <w:tc>
          <w:tcPr>
            <w:tcW w:w="1060" w:type="dxa"/>
            <w:tcBorders>
              <w:top w:val="nil"/>
              <w:left w:val="nil"/>
              <w:bottom w:val="single" w:sz="8" w:space="0" w:color="000000"/>
              <w:right w:val="single" w:sz="8" w:space="0" w:color="000000"/>
            </w:tcBorders>
            <w:shd w:val="clear" w:color="000000" w:fill="FFFFFF"/>
            <w:vAlign w:val="center"/>
            <w:hideMark/>
          </w:tcPr>
          <w:p w14:paraId="76495557"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18.1</w:t>
            </w:r>
          </w:p>
        </w:tc>
        <w:tc>
          <w:tcPr>
            <w:tcW w:w="1060" w:type="dxa"/>
            <w:tcBorders>
              <w:top w:val="nil"/>
              <w:left w:val="nil"/>
              <w:bottom w:val="single" w:sz="8" w:space="0" w:color="000000"/>
              <w:right w:val="single" w:sz="8" w:space="0" w:color="000000"/>
            </w:tcBorders>
            <w:shd w:val="clear" w:color="000000" w:fill="FFFFFF"/>
            <w:vAlign w:val="center"/>
            <w:hideMark/>
          </w:tcPr>
          <w:p w14:paraId="765BF3CC"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w:t>
            </w:r>
          </w:p>
        </w:tc>
      </w:tr>
      <w:tr w:rsidR="00E47293" w:rsidRPr="00E47293" w14:paraId="08044F99" w14:textId="77777777" w:rsidTr="00E47293">
        <w:trPr>
          <w:trHeight w:val="360"/>
        </w:trPr>
        <w:tc>
          <w:tcPr>
            <w:tcW w:w="3140" w:type="dxa"/>
            <w:tcBorders>
              <w:top w:val="nil"/>
              <w:left w:val="single" w:sz="8" w:space="0" w:color="000000"/>
              <w:bottom w:val="single" w:sz="8" w:space="0" w:color="000000"/>
              <w:right w:val="single" w:sz="8" w:space="0" w:color="000000"/>
            </w:tcBorders>
            <w:shd w:val="clear" w:color="000000" w:fill="FFFFFF"/>
            <w:vAlign w:val="center"/>
            <w:hideMark/>
          </w:tcPr>
          <w:p w14:paraId="0CD03F3B" w14:textId="77777777" w:rsidR="00E47293" w:rsidRPr="00E47293" w:rsidRDefault="00E47293" w:rsidP="00E47293">
            <w:pPr>
              <w:widowControl/>
              <w:autoSpaceDE/>
              <w:autoSpaceDN/>
              <w:rPr>
                <w:rFonts w:eastAsia="Malgun Gothic"/>
                <w:color w:val="000000"/>
                <w:sz w:val="20"/>
                <w:szCs w:val="20"/>
                <w:lang w:eastAsia="ko-KR"/>
              </w:rPr>
            </w:pPr>
            <w:r w:rsidRPr="00E47293">
              <w:rPr>
                <w:rFonts w:eastAsia="Malgun Gothic"/>
                <w:color w:val="000000"/>
                <w:sz w:val="20"/>
                <w:szCs w:val="20"/>
                <w:lang w:eastAsia="ko-KR"/>
              </w:rPr>
              <w:t>Other Non-Current Liabilities</w:t>
            </w:r>
          </w:p>
        </w:tc>
        <w:tc>
          <w:tcPr>
            <w:tcW w:w="1060" w:type="dxa"/>
            <w:tcBorders>
              <w:top w:val="nil"/>
              <w:left w:val="nil"/>
              <w:bottom w:val="single" w:sz="8" w:space="0" w:color="000000"/>
              <w:right w:val="single" w:sz="8" w:space="0" w:color="000000"/>
            </w:tcBorders>
            <w:shd w:val="clear" w:color="000000" w:fill="FFFFFF"/>
            <w:vAlign w:val="center"/>
            <w:hideMark/>
          </w:tcPr>
          <w:p w14:paraId="2C166BBD"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30.1</w:t>
            </w:r>
          </w:p>
        </w:tc>
        <w:tc>
          <w:tcPr>
            <w:tcW w:w="1060" w:type="dxa"/>
            <w:tcBorders>
              <w:top w:val="nil"/>
              <w:left w:val="nil"/>
              <w:bottom w:val="single" w:sz="8" w:space="0" w:color="000000"/>
              <w:right w:val="single" w:sz="8" w:space="0" w:color="000000"/>
            </w:tcBorders>
            <w:shd w:val="clear" w:color="000000" w:fill="FFFFFF"/>
            <w:vAlign w:val="center"/>
            <w:hideMark/>
          </w:tcPr>
          <w:p w14:paraId="732FF910"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26.5</w:t>
            </w:r>
          </w:p>
        </w:tc>
        <w:tc>
          <w:tcPr>
            <w:tcW w:w="1060" w:type="dxa"/>
            <w:tcBorders>
              <w:top w:val="nil"/>
              <w:left w:val="nil"/>
              <w:bottom w:val="single" w:sz="8" w:space="0" w:color="000000"/>
              <w:right w:val="single" w:sz="8" w:space="0" w:color="000000"/>
            </w:tcBorders>
            <w:shd w:val="clear" w:color="000000" w:fill="FFFFFF"/>
            <w:vAlign w:val="center"/>
            <w:hideMark/>
          </w:tcPr>
          <w:p w14:paraId="1272DEFD"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39.1</w:t>
            </w:r>
          </w:p>
        </w:tc>
        <w:tc>
          <w:tcPr>
            <w:tcW w:w="1060" w:type="dxa"/>
            <w:tcBorders>
              <w:top w:val="nil"/>
              <w:left w:val="nil"/>
              <w:bottom w:val="single" w:sz="8" w:space="0" w:color="000000"/>
              <w:right w:val="single" w:sz="8" w:space="0" w:color="000000"/>
            </w:tcBorders>
            <w:shd w:val="clear" w:color="000000" w:fill="FFFFFF"/>
            <w:vAlign w:val="center"/>
            <w:hideMark/>
          </w:tcPr>
          <w:p w14:paraId="5BE15345"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26.6</w:t>
            </w:r>
          </w:p>
        </w:tc>
        <w:tc>
          <w:tcPr>
            <w:tcW w:w="1060" w:type="dxa"/>
            <w:tcBorders>
              <w:top w:val="nil"/>
              <w:left w:val="nil"/>
              <w:bottom w:val="single" w:sz="8" w:space="0" w:color="000000"/>
              <w:right w:val="single" w:sz="8" w:space="0" w:color="000000"/>
            </w:tcBorders>
            <w:shd w:val="clear" w:color="000000" w:fill="FFFFFF"/>
            <w:vAlign w:val="center"/>
            <w:hideMark/>
          </w:tcPr>
          <w:p w14:paraId="6E446338"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23.9</w:t>
            </w:r>
          </w:p>
        </w:tc>
        <w:tc>
          <w:tcPr>
            <w:tcW w:w="1060" w:type="dxa"/>
            <w:tcBorders>
              <w:top w:val="nil"/>
              <w:left w:val="nil"/>
              <w:bottom w:val="single" w:sz="8" w:space="0" w:color="000000"/>
              <w:right w:val="single" w:sz="8" w:space="0" w:color="000000"/>
            </w:tcBorders>
            <w:shd w:val="clear" w:color="000000" w:fill="FFFFFF"/>
            <w:vAlign w:val="center"/>
            <w:hideMark/>
          </w:tcPr>
          <w:p w14:paraId="509F3D6D"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26.2</w:t>
            </w:r>
          </w:p>
        </w:tc>
      </w:tr>
      <w:tr w:rsidR="00E47293" w:rsidRPr="00E47293" w14:paraId="75F3F339" w14:textId="77777777" w:rsidTr="00E47293">
        <w:trPr>
          <w:trHeight w:val="360"/>
        </w:trPr>
        <w:tc>
          <w:tcPr>
            <w:tcW w:w="3140" w:type="dxa"/>
            <w:tcBorders>
              <w:top w:val="nil"/>
              <w:left w:val="single" w:sz="8" w:space="0" w:color="000000"/>
              <w:bottom w:val="single" w:sz="8" w:space="0" w:color="000000"/>
              <w:right w:val="single" w:sz="8" w:space="0" w:color="000000"/>
            </w:tcBorders>
            <w:shd w:val="clear" w:color="000000" w:fill="FFFFFF"/>
            <w:vAlign w:val="center"/>
            <w:hideMark/>
          </w:tcPr>
          <w:p w14:paraId="286E619F" w14:textId="77777777" w:rsidR="00E47293" w:rsidRPr="00E47293" w:rsidRDefault="00E47293" w:rsidP="00E47293">
            <w:pPr>
              <w:widowControl/>
              <w:autoSpaceDE/>
              <w:autoSpaceDN/>
              <w:rPr>
                <w:rFonts w:eastAsia="Malgun Gothic"/>
                <w:b/>
                <w:bCs/>
                <w:color w:val="000000"/>
                <w:sz w:val="20"/>
                <w:szCs w:val="20"/>
                <w:lang w:eastAsia="ko-KR"/>
              </w:rPr>
            </w:pPr>
            <w:r w:rsidRPr="00E47293">
              <w:rPr>
                <w:rFonts w:eastAsia="Malgun Gothic"/>
                <w:b/>
                <w:bCs/>
                <w:color w:val="000000"/>
                <w:sz w:val="20"/>
                <w:szCs w:val="20"/>
                <w:lang w:eastAsia="ko-KR"/>
              </w:rPr>
              <w:t>Total Liabilities</w:t>
            </w:r>
          </w:p>
        </w:tc>
        <w:tc>
          <w:tcPr>
            <w:tcW w:w="1060" w:type="dxa"/>
            <w:tcBorders>
              <w:top w:val="nil"/>
              <w:left w:val="nil"/>
              <w:bottom w:val="single" w:sz="8" w:space="0" w:color="000000"/>
              <w:right w:val="single" w:sz="8" w:space="0" w:color="000000"/>
            </w:tcBorders>
            <w:shd w:val="clear" w:color="000000" w:fill="FFFFFF"/>
            <w:vAlign w:val="center"/>
            <w:hideMark/>
          </w:tcPr>
          <w:p w14:paraId="2DA3DDB7" w14:textId="77777777" w:rsidR="00E47293" w:rsidRPr="00E47293" w:rsidRDefault="00E47293" w:rsidP="00E47293">
            <w:pPr>
              <w:widowControl/>
              <w:autoSpaceDE/>
              <w:autoSpaceDN/>
              <w:jc w:val="right"/>
              <w:rPr>
                <w:rFonts w:eastAsia="Malgun Gothic"/>
                <w:b/>
                <w:bCs/>
                <w:color w:val="000000"/>
                <w:sz w:val="20"/>
                <w:szCs w:val="20"/>
                <w:lang w:eastAsia="ko-KR"/>
              </w:rPr>
            </w:pPr>
            <w:r w:rsidRPr="00E47293">
              <w:rPr>
                <w:rFonts w:eastAsia="Malgun Gothic"/>
                <w:b/>
                <w:bCs/>
                <w:color w:val="000000"/>
                <w:sz w:val="20"/>
                <w:szCs w:val="20"/>
                <w:lang w:eastAsia="ko-KR"/>
              </w:rPr>
              <w:t>2,327.90</w:t>
            </w:r>
          </w:p>
        </w:tc>
        <w:tc>
          <w:tcPr>
            <w:tcW w:w="1060" w:type="dxa"/>
            <w:tcBorders>
              <w:top w:val="nil"/>
              <w:left w:val="nil"/>
              <w:bottom w:val="single" w:sz="8" w:space="0" w:color="000000"/>
              <w:right w:val="single" w:sz="8" w:space="0" w:color="000000"/>
            </w:tcBorders>
            <w:shd w:val="clear" w:color="000000" w:fill="FFFFFF"/>
            <w:vAlign w:val="center"/>
            <w:hideMark/>
          </w:tcPr>
          <w:p w14:paraId="027D7DDE" w14:textId="77777777" w:rsidR="00E47293" w:rsidRPr="00E47293" w:rsidRDefault="00E47293" w:rsidP="00E47293">
            <w:pPr>
              <w:widowControl/>
              <w:autoSpaceDE/>
              <w:autoSpaceDN/>
              <w:jc w:val="right"/>
              <w:rPr>
                <w:rFonts w:eastAsia="Malgun Gothic"/>
                <w:b/>
                <w:bCs/>
                <w:color w:val="000000"/>
                <w:sz w:val="20"/>
                <w:szCs w:val="20"/>
                <w:lang w:eastAsia="ko-KR"/>
              </w:rPr>
            </w:pPr>
            <w:r w:rsidRPr="00E47293">
              <w:rPr>
                <w:rFonts w:eastAsia="Malgun Gothic"/>
                <w:b/>
                <w:bCs/>
                <w:color w:val="000000"/>
                <w:sz w:val="20"/>
                <w:szCs w:val="20"/>
                <w:lang w:eastAsia="ko-KR"/>
              </w:rPr>
              <w:t>1,702.60</w:t>
            </w:r>
          </w:p>
        </w:tc>
        <w:tc>
          <w:tcPr>
            <w:tcW w:w="1060" w:type="dxa"/>
            <w:tcBorders>
              <w:top w:val="nil"/>
              <w:left w:val="nil"/>
              <w:bottom w:val="single" w:sz="8" w:space="0" w:color="000000"/>
              <w:right w:val="single" w:sz="8" w:space="0" w:color="000000"/>
            </w:tcBorders>
            <w:shd w:val="clear" w:color="000000" w:fill="FFFFFF"/>
            <w:vAlign w:val="center"/>
            <w:hideMark/>
          </w:tcPr>
          <w:p w14:paraId="23524C99" w14:textId="77777777" w:rsidR="00E47293" w:rsidRPr="00E47293" w:rsidRDefault="00E47293" w:rsidP="00E47293">
            <w:pPr>
              <w:widowControl/>
              <w:autoSpaceDE/>
              <w:autoSpaceDN/>
              <w:jc w:val="right"/>
              <w:rPr>
                <w:rFonts w:eastAsia="Malgun Gothic"/>
                <w:b/>
                <w:bCs/>
                <w:color w:val="000000"/>
                <w:sz w:val="20"/>
                <w:szCs w:val="20"/>
                <w:lang w:eastAsia="ko-KR"/>
              </w:rPr>
            </w:pPr>
            <w:r w:rsidRPr="00E47293">
              <w:rPr>
                <w:rFonts w:eastAsia="Malgun Gothic"/>
                <w:b/>
                <w:bCs/>
                <w:color w:val="000000"/>
                <w:sz w:val="20"/>
                <w:szCs w:val="20"/>
                <w:lang w:eastAsia="ko-KR"/>
              </w:rPr>
              <w:t>1,779.30</w:t>
            </w:r>
          </w:p>
        </w:tc>
        <w:tc>
          <w:tcPr>
            <w:tcW w:w="1060" w:type="dxa"/>
            <w:tcBorders>
              <w:top w:val="nil"/>
              <w:left w:val="nil"/>
              <w:bottom w:val="single" w:sz="8" w:space="0" w:color="000000"/>
              <w:right w:val="single" w:sz="8" w:space="0" w:color="000000"/>
            </w:tcBorders>
            <w:shd w:val="clear" w:color="000000" w:fill="FFFFFF"/>
            <w:vAlign w:val="center"/>
            <w:hideMark/>
          </w:tcPr>
          <w:p w14:paraId="27513DBC" w14:textId="77777777" w:rsidR="00E47293" w:rsidRPr="00E47293" w:rsidRDefault="00E47293" w:rsidP="00E47293">
            <w:pPr>
              <w:widowControl/>
              <w:autoSpaceDE/>
              <w:autoSpaceDN/>
              <w:jc w:val="right"/>
              <w:rPr>
                <w:rFonts w:eastAsia="Malgun Gothic"/>
                <w:b/>
                <w:bCs/>
                <w:color w:val="000000"/>
                <w:sz w:val="20"/>
                <w:szCs w:val="20"/>
                <w:lang w:eastAsia="ko-KR"/>
              </w:rPr>
            </w:pPr>
            <w:r w:rsidRPr="00E47293">
              <w:rPr>
                <w:rFonts w:eastAsia="Malgun Gothic"/>
                <w:b/>
                <w:bCs/>
                <w:color w:val="000000"/>
                <w:sz w:val="20"/>
                <w:szCs w:val="20"/>
                <w:lang w:eastAsia="ko-KR"/>
              </w:rPr>
              <w:t>1,145.60</w:t>
            </w:r>
          </w:p>
        </w:tc>
        <w:tc>
          <w:tcPr>
            <w:tcW w:w="1060" w:type="dxa"/>
            <w:tcBorders>
              <w:top w:val="nil"/>
              <w:left w:val="nil"/>
              <w:bottom w:val="single" w:sz="8" w:space="0" w:color="000000"/>
              <w:right w:val="single" w:sz="8" w:space="0" w:color="000000"/>
            </w:tcBorders>
            <w:shd w:val="clear" w:color="000000" w:fill="FFFFFF"/>
            <w:vAlign w:val="center"/>
            <w:hideMark/>
          </w:tcPr>
          <w:p w14:paraId="72BA2FF5" w14:textId="77777777" w:rsidR="00E47293" w:rsidRPr="00E47293" w:rsidRDefault="00E47293" w:rsidP="00E47293">
            <w:pPr>
              <w:widowControl/>
              <w:autoSpaceDE/>
              <w:autoSpaceDN/>
              <w:jc w:val="right"/>
              <w:rPr>
                <w:rFonts w:eastAsia="Malgun Gothic"/>
                <w:b/>
                <w:bCs/>
                <w:color w:val="000000"/>
                <w:sz w:val="20"/>
                <w:szCs w:val="20"/>
                <w:lang w:eastAsia="ko-KR"/>
              </w:rPr>
            </w:pPr>
            <w:r w:rsidRPr="00E47293">
              <w:rPr>
                <w:rFonts w:eastAsia="Malgun Gothic"/>
                <w:b/>
                <w:bCs/>
                <w:color w:val="000000"/>
                <w:sz w:val="20"/>
                <w:szCs w:val="20"/>
                <w:lang w:eastAsia="ko-KR"/>
              </w:rPr>
              <w:t>852.9</w:t>
            </w:r>
          </w:p>
        </w:tc>
        <w:tc>
          <w:tcPr>
            <w:tcW w:w="1060" w:type="dxa"/>
            <w:tcBorders>
              <w:top w:val="nil"/>
              <w:left w:val="nil"/>
              <w:bottom w:val="single" w:sz="8" w:space="0" w:color="000000"/>
              <w:right w:val="single" w:sz="8" w:space="0" w:color="000000"/>
            </w:tcBorders>
            <w:shd w:val="clear" w:color="000000" w:fill="FFFFFF"/>
            <w:vAlign w:val="center"/>
            <w:hideMark/>
          </w:tcPr>
          <w:p w14:paraId="6BCEC1F6" w14:textId="77777777" w:rsidR="00E47293" w:rsidRPr="00E47293" w:rsidRDefault="00E47293" w:rsidP="00E47293">
            <w:pPr>
              <w:widowControl/>
              <w:autoSpaceDE/>
              <w:autoSpaceDN/>
              <w:jc w:val="right"/>
              <w:rPr>
                <w:rFonts w:eastAsia="Malgun Gothic"/>
                <w:b/>
                <w:bCs/>
                <w:color w:val="000000"/>
                <w:sz w:val="20"/>
                <w:szCs w:val="20"/>
                <w:lang w:eastAsia="ko-KR"/>
              </w:rPr>
            </w:pPr>
            <w:r w:rsidRPr="00E47293">
              <w:rPr>
                <w:rFonts w:eastAsia="Malgun Gothic"/>
                <w:b/>
                <w:bCs/>
                <w:color w:val="000000"/>
                <w:sz w:val="20"/>
                <w:szCs w:val="20"/>
                <w:lang w:eastAsia="ko-KR"/>
              </w:rPr>
              <w:t>741.4</w:t>
            </w:r>
          </w:p>
        </w:tc>
      </w:tr>
      <w:tr w:rsidR="00E47293" w:rsidRPr="00E47293" w14:paraId="353FDF02" w14:textId="77777777" w:rsidTr="00E47293">
        <w:trPr>
          <w:trHeight w:val="360"/>
        </w:trPr>
        <w:tc>
          <w:tcPr>
            <w:tcW w:w="3140"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2AC6D176"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Common Equity</w:t>
            </w:r>
          </w:p>
        </w:tc>
        <w:tc>
          <w:tcPr>
            <w:tcW w:w="1060" w:type="dxa"/>
            <w:tcBorders>
              <w:top w:val="single" w:sz="4" w:space="0" w:color="auto"/>
              <w:left w:val="nil"/>
              <w:bottom w:val="single" w:sz="4" w:space="0" w:color="auto"/>
              <w:right w:val="single" w:sz="4" w:space="0" w:color="auto"/>
            </w:tcBorders>
            <w:shd w:val="clear" w:color="000000" w:fill="FFE699"/>
            <w:vAlign w:val="center"/>
            <w:hideMark/>
          </w:tcPr>
          <w:p w14:paraId="285E6A2B"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TTM</w:t>
            </w:r>
          </w:p>
        </w:tc>
        <w:tc>
          <w:tcPr>
            <w:tcW w:w="1060" w:type="dxa"/>
            <w:tcBorders>
              <w:top w:val="single" w:sz="4" w:space="0" w:color="auto"/>
              <w:left w:val="nil"/>
              <w:bottom w:val="single" w:sz="4" w:space="0" w:color="auto"/>
              <w:right w:val="single" w:sz="4" w:space="0" w:color="auto"/>
            </w:tcBorders>
            <w:shd w:val="clear" w:color="000000" w:fill="FFE699"/>
            <w:vAlign w:val="center"/>
            <w:hideMark/>
          </w:tcPr>
          <w:p w14:paraId="491BC657"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FY2023</w:t>
            </w:r>
          </w:p>
        </w:tc>
        <w:tc>
          <w:tcPr>
            <w:tcW w:w="1060" w:type="dxa"/>
            <w:tcBorders>
              <w:top w:val="single" w:sz="4" w:space="0" w:color="auto"/>
              <w:left w:val="nil"/>
              <w:bottom w:val="single" w:sz="4" w:space="0" w:color="auto"/>
              <w:right w:val="single" w:sz="4" w:space="0" w:color="auto"/>
            </w:tcBorders>
            <w:shd w:val="clear" w:color="000000" w:fill="FFE699"/>
            <w:vAlign w:val="center"/>
            <w:hideMark/>
          </w:tcPr>
          <w:p w14:paraId="4994E5D3"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FY2022</w:t>
            </w:r>
          </w:p>
        </w:tc>
        <w:tc>
          <w:tcPr>
            <w:tcW w:w="1060" w:type="dxa"/>
            <w:tcBorders>
              <w:top w:val="single" w:sz="4" w:space="0" w:color="auto"/>
              <w:left w:val="nil"/>
              <w:bottom w:val="single" w:sz="4" w:space="0" w:color="auto"/>
              <w:right w:val="single" w:sz="4" w:space="0" w:color="auto"/>
            </w:tcBorders>
            <w:shd w:val="clear" w:color="000000" w:fill="FFE699"/>
            <w:vAlign w:val="center"/>
            <w:hideMark/>
          </w:tcPr>
          <w:p w14:paraId="7041B0E8"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FY2021</w:t>
            </w:r>
          </w:p>
        </w:tc>
        <w:tc>
          <w:tcPr>
            <w:tcW w:w="1060" w:type="dxa"/>
            <w:tcBorders>
              <w:top w:val="single" w:sz="4" w:space="0" w:color="auto"/>
              <w:left w:val="nil"/>
              <w:bottom w:val="single" w:sz="4" w:space="0" w:color="auto"/>
              <w:right w:val="single" w:sz="4" w:space="0" w:color="auto"/>
            </w:tcBorders>
            <w:shd w:val="clear" w:color="000000" w:fill="FFE699"/>
            <w:vAlign w:val="center"/>
            <w:hideMark/>
          </w:tcPr>
          <w:p w14:paraId="232CABA5"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FY2020</w:t>
            </w:r>
          </w:p>
        </w:tc>
        <w:tc>
          <w:tcPr>
            <w:tcW w:w="1060" w:type="dxa"/>
            <w:tcBorders>
              <w:top w:val="single" w:sz="4" w:space="0" w:color="auto"/>
              <w:left w:val="nil"/>
              <w:bottom w:val="single" w:sz="4" w:space="0" w:color="auto"/>
              <w:right w:val="single" w:sz="4" w:space="0" w:color="auto"/>
            </w:tcBorders>
            <w:shd w:val="clear" w:color="000000" w:fill="FFE699"/>
            <w:vAlign w:val="center"/>
            <w:hideMark/>
          </w:tcPr>
          <w:p w14:paraId="03C19A0F"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FY2019</w:t>
            </w:r>
          </w:p>
        </w:tc>
      </w:tr>
      <w:tr w:rsidR="00E47293" w:rsidRPr="00E47293" w14:paraId="29E85143" w14:textId="77777777" w:rsidTr="00E47293">
        <w:trPr>
          <w:trHeight w:val="360"/>
        </w:trPr>
        <w:tc>
          <w:tcPr>
            <w:tcW w:w="31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6E5B13FC" w14:textId="77777777" w:rsidR="00E47293" w:rsidRPr="00E47293" w:rsidRDefault="00E47293" w:rsidP="00E47293">
            <w:pPr>
              <w:widowControl/>
              <w:autoSpaceDE/>
              <w:autoSpaceDN/>
              <w:rPr>
                <w:rFonts w:eastAsia="Malgun Gothic"/>
                <w:color w:val="000000"/>
                <w:sz w:val="20"/>
                <w:szCs w:val="20"/>
                <w:lang w:eastAsia="ko-KR"/>
              </w:rPr>
            </w:pPr>
            <w:r w:rsidRPr="00E47293">
              <w:rPr>
                <w:rFonts w:eastAsia="Malgun Gothic"/>
                <w:color w:val="000000"/>
                <w:sz w:val="20"/>
                <w:szCs w:val="20"/>
                <w:lang w:eastAsia="ko-KR"/>
              </w:rPr>
              <w:t>Common Stock</w:t>
            </w:r>
          </w:p>
        </w:tc>
        <w:tc>
          <w:tcPr>
            <w:tcW w:w="1060" w:type="dxa"/>
            <w:tcBorders>
              <w:top w:val="single" w:sz="8" w:space="0" w:color="000000"/>
              <w:left w:val="nil"/>
              <w:bottom w:val="single" w:sz="8" w:space="0" w:color="000000"/>
              <w:right w:val="single" w:sz="8" w:space="0" w:color="000000"/>
            </w:tcBorders>
            <w:shd w:val="clear" w:color="000000" w:fill="FFFFFF"/>
            <w:vAlign w:val="center"/>
            <w:hideMark/>
          </w:tcPr>
          <w:p w14:paraId="371A9698"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1,190.30</w:t>
            </w:r>
          </w:p>
        </w:tc>
        <w:tc>
          <w:tcPr>
            <w:tcW w:w="1060" w:type="dxa"/>
            <w:tcBorders>
              <w:top w:val="single" w:sz="8" w:space="0" w:color="000000"/>
              <w:left w:val="nil"/>
              <w:bottom w:val="single" w:sz="8" w:space="0" w:color="000000"/>
              <w:right w:val="single" w:sz="8" w:space="0" w:color="000000"/>
            </w:tcBorders>
            <w:shd w:val="clear" w:color="000000" w:fill="FFFFFF"/>
            <w:vAlign w:val="center"/>
            <w:hideMark/>
          </w:tcPr>
          <w:p w14:paraId="12101C5D"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538.4</w:t>
            </w:r>
          </w:p>
        </w:tc>
        <w:tc>
          <w:tcPr>
            <w:tcW w:w="1060" w:type="dxa"/>
            <w:tcBorders>
              <w:top w:val="single" w:sz="8" w:space="0" w:color="000000"/>
              <w:left w:val="nil"/>
              <w:bottom w:val="single" w:sz="8" w:space="0" w:color="000000"/>
              <w:right w:val="single" w:sz="8" w:space="0" w:color="000000"/>
            </w:tcBorders>
            <w:shd w:val="clear" w:color="000000" w:fill="FFFFFF"/>
            <w:vAlign w:val="center"/>
            <w:hideMark/>
          </w:tcPr>
          <w:p w14:paraId="0F1CD8C8"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481.7</w:t>
            </w:r>
          </w:p>
        </w:tc>
        <w:tc>
          <w:tcPr>
            <w:tcW w:w="1060" w:type="dxa"/>
            <w:tcBorders>
              <w:top w:val="single" w:sz="8" w:space="0" w:color="000000"/>
              <w:left w:val="nil"/>
              <w:bottom w:val="single" w:sz="8" w:space="0" w:color="000000"/>
              <w:right w:val="single" w:sz="8" w:space="0" w:color="000000"/>
            </w:tcBorders>
            <w:shd w:val="clear" w:color="000000" w:fill="FFFFFF"/>
            <w:vAlign w:val="center"/>
            <w:hideMark/>
          </w:tcPr>
          <w:p w14:paraId="60B51E96"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438</w:t>
            </w:r>
          </w:p>
        </w:tc>
        <w:tc>
          <w:tcPr>
            <w:tcW w:w="1060" w:type="dxa"/>
            <w:tcBorders>
              <w:top w:val="single" w:sz="8" w:space="0" w:color="000000"/>
              <w:left w:val="nil"/>
              <w:bottom w:val="single" w:sz="8" w:space="0" w:color="000000"/>
              <w:right w:val="single" w:sz="8" w:space="0" w:color="000000"/>
            </w:tcBorders>
            <w:shd w:val="clear" w:color="000000" w:fill="FFFFFF"/>
            <w:vAlign w:val="center"/>
            <w:hideMark/>
          </w:tcPr>
          <w:p w14:paraId="1F634799"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390</w:t>
            </w:r>
          </w:p>
        </w:tc>
        <w:tc>
          <w:tcPr>
            <w:tcW w:w="1060" w:type="dxa"/>
            <w:tcBorders>
              <w:top w:val="single" w:sz="8" w:space="0" w:color="000000"/>
              <w:left w:val="nil"/>
              <w:bottom w:val="single" w:sz="8" w:space="0" w:color="000000"/>
              <w:right w:val="single" w:sz="8" w:space="0" w:color="000000"/>
            </w:tcBorders>
            <w:shd w:val="clear" w:color="000000" w:fill="FFFFFF"/>
            <w:vAlign w:val="center"/>
            <w:hideMark/>
          </w:tcPr>
          <w:p w14:paraId="3EBE69A9"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349.7</w:t>
            </w:r>
          </w:p>
        </w:tc>
      </w:tr>
      <w:tr w:rsidR="00E47293" w:rsidRPr="00E47293" w14:paraId="5AF3DAAD" w14:textId="77777777" w:rsidTr="00E47293">
        <w:trPr>
          <w:trHeight w:val="360"/>
        </w:trPr>
        <w:tc>
          <w:tcPr>
            <w:tcW w:w="3140" w:type="dxa"/>
            <w:tcBorders>
              <w:top w:val="nil"/>
              <w:left w:val="single" w:sz="8" w:space="0" w:color="000000"/>
              <w:bottom w:val="single" w:sz="8" w:space="0" w:color="000000"/>
              <w:right w:val="single" w:sz="8" w:space="0" w:color="000000"/>
            </w:tcBorders>
            <w:shd w:val="clear" w:color="000000" w:fill="FFFFFF"/>
            <w:vAlign w:val="center"/>
            <w:hideMark/>
          </w:tcPr>
          <w:p w14:paraId="50823B26" w14:textId="77777777" w:rsidR="00E47293" w:rsidRPr="00E47293" w:rsidRDefault="00E47293" w:rsidP="00E47293">
            <w:pPr>
              <w:widowControl/>
              <w:autoSpaceDE/>
              <w:autoSpaceDN/>
              <w:rPr>
                <w:rFonts w:eastAsia="Malgun Gothic"/>
                <w:color w:val="000000"/>
                <w:sz w:val="20"/>
                <w:szCs w:val="20"/>
                <w:lang w:eastAsia="ko-KR"/>
              </w:rPr>
            </w:pPr>
            <w:r w:rsidRPr="00E47293">
              <w:rPr>
                <w:rFonts w:eastAsia="Malgun Gothic"/>
                <w:color w:val="000000"/>
                <w:sz w:val="20"/>
                <w:szCs w:val="20"/>
                <w:lang w:eastAsia="ko-KR"/>
              </w:rPr>
              <w:t>Retained Earnings</w:t>
            </w:r>
          </w:p>
        </w:tc>
        <w:tc>
          <w:tcPr>
            <w:tcW w:w="1060" w:type="dxa"/>
            <w:tcBorders>
              <w:top w:val="nil"/>
              <w:left w:val="nil"/>
              <w:bottom w:val="single" w:sz="8" w:space="0" w:color="000000"/>
              <w:right w:val="single" w:sz="8" w:space="0" w:color="000000"/>
            </w:tcBorders>
            <w:shd w:val="clear" w:color="000000" w:fill="FFFFFF"/>
            <w:vAlign w:val="center"/>
            <w:hideMark/>
          </w:tcPr>
          <w:p w14:paraId="2F240968"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1,886.00</w:t>
            </w:r>
          </w:p>
        </w:tc>
        <w:tc>
          <w:tcPr>
            <w:tcW w:w="1060" w:type="dxa"/>
            <w:tcBorders>
              <w:top w:val="nil"/>
              <w:left w:val="nil"/>
              <w:bottom w:val="single" w:sz="8" w:space="0" w:color="000000"/>
              <w:right w:val="single" w:sz="8" w:space="0" w:color="000000"/>
            </w:tcBorders>
            <w:shd w:val="clear" w:color="000000" w:fill="FFFFFF"/>
            <w:vAlign w:val="center"/>
            <w:hideMark/>
          </w:tcPr>
          <w:p w14:paraId="1489A424"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1,433.00</w:t>
            </w:r>
          </w:p>
        </w:tc>
        <w:tc>
          <w:tcPr>
            <w:tcW w:w="1060" w:type="dxa"/>
            <w:tcBorders>
              <w:top w:val="nil"/>
              <w:left w:val="nil"/>
              <w:bottom w:val="single" w:sz="8" w:space="0" w:color="000000"/>
              <w:right w:val="single" w:sz="8" w:space="0" w:color="000000"/>
            </w:tcBorders>
            <w:shd w:val="clear" w:color="000000" w:fill="FFFFFF"/>
            <w:vAlign w:val="center"/>
            <w:hideMark/>
          </w:tcPr>
          <w:p w14:paraId="7F6AA5E2"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942.9</w:t>
            </w:r>
          </w:p>
        </w:tc>
        <w:tc>
          <w:tcPr>
            <w:tcW w:w="1060" w:type="dxa"/>
            <w:tcBorders>
              <w:top w:val="nil"/>
              <w:left w:val="nil"/>
              <w:bottom w:val="single" w:sz="8" w:space="0" w:color="000000"/>
              <w:right w:val="single" w:sz="8" w:space="0" w:color="000000"/>
            </w:tcBorders>
            <w:shd w:val="clear" w:color="000000" w:fill="FFFFFF"/>
            <w:vAlign w:val="center"/>
            <w:hideMark/>
          </w:tcPr>
          <w:p w14:paraId="396AC0C5"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657.8</w:t>
            </w:r>
          </w:p>
        </w:tc>
        <w:tc>
          <w:tcPr>
            <w:tcW w:w="1060" w:type="dxa"/>
            <w:tcBorders>
              <w:top w:val="nil"/>
              <w:left w:val="nil"/>
              <w:bottom w:val="single" w:sz="8" w:space="0" w:color="000000"/>
              <w:right w:val="single" w:sz="8" w:space="0" w:color="000000"/>
            </w:tcBorders>
            <w:shd w:val="clear" w:color="000000" w:fill="FFFFFF"/>
            <w:vAlign w:val="center"/>
            <w:hideMark/>
          </w:tcPr>
          <w:p w14:paraId="4F720E2C"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696.2</w:t>
            </w:r>
          </w:p>
        </w:tc>
        <w:tc>
          <w:tcPr>
            <w:tcW w:w="1060" w:type="dxa"/>
            <w:tcBorders>
              <w:top w:val="nil"/>
              <w:left w:val="nil"/>
              <w:bottom w:val="single" w:sz="8" w:space="0" w:color="000000"/>
              <w:right w:val="single" w:sz="8" w:space="0" w:color="000000"/>
            </w:tcBorders>
            <w:shd w:val="clear" w:color="000000" w:fill="FFFFFF"/>
            <w:vAlign w:val="center"/>
            <w:hideMark/>
          </w:tcPr>
          <w:p w14:paraId="65968832"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611.9</w:t>
            </w:r>
          </w:p>
        </w:tc>
      </w:tr>
      <w:tr w:rsidR="00E47293" w:rsidRPr="00E47293" w14:paraId="0F2C544A" w14:textId="77777777" w:rsidTr="00E47293">
        <w:trPr>
          <w:trHeight w:val="360"/>
        </w:trPr>
        <w:tc>
          <w:tcPr>
            <w:tcW w:w="3140" w:type="dxa"/>
            <w:tcBorders>
              <w:top w:val="nil"/>
              <w:left w:val="single" w:sz="8" w:space="0" w:color="000000"/>
              <w:bottom w:val="single" w:sz="8" w:space="0" w:color="000000"/>
              <w:right w:val="single" w:sz="8" w:space="0" w:color="000000"/>
            </w:tcBorders>
            <w:shd w:val="clear" w:color="000000" w:fill="FFFFFF"/>
            <w:vAlign w:val="center"/>
            <w:hideMark/>
          </w:tcPr>
          <w:p w14:paraId="581909FE" w14:textId="77777777" w:rsidR="00E47293" w:rsidRPr="00E47293" w:rsidRDefault="00E47293" w:rsidP="00E47293">
            <w:pPr>
              <w:widowControl/>
              <w:autoSpaceDE/>
              <w:autoSpaceDN/>
              <w:rPr>
                <w:rFonts w:eastAsia="Malgun Gothic"/>
                <w:color w:val="000000"/>
                <w:sz w:val="20"/>
                <w:szCs w:val="20"/>
                <w:lang w:eastAsia="ko-KR"/>
              </w:rPr>
            </w:pPr>
            <w:r w:rsidRPr="00E47293">
              <w:rPr>
                <w:rFonts w:eastAsia="Malgun Gothic"/>
                <w:color w:val="000000"/>
                <w:sz w:val="20"/>
                <w:szCs w:val="20"/>
                <w:lang w:eastAsia="ko-KR"/>
              </w:rPr>
              <w:t>Treasury Stock</w:t>
            </w:r>
          </w:p>
        </w:tc>
        <w:tc>
          <w:tcPr>
            <w:tcW w:w="1060" w:type="dxa"/>
            <w:tcBorders>
              <w:top w:val="nil"/>
              <w:left w:val="nil"/>
              <w:bottom w:val="single" w:sz="8" w:space="0" w:color="000000"/>
              <w:right w:val="single" w:sz="8" w:space="0" w:color="000000"/>
            </w:tcBorders>
            <w:shd w:val="clear" w:color="000000" w:fill="FFFFFF"/>
            <w:vAlign w:val="center"/>
            <w:hideMark/>
          </w:tcPr>
          <w:p w14:paraId="53A14BBC"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w:t>
            </w:r>
          </w:p>
        </w:tc>
        <w:tc>
          <w:tcPr>
            <w:tcW w:w="1060" w:type="dxa"/>
            <w:tcBorders>
              <w:top w:val="nil"/>
              <w:left w:val="nil"/>
              <w:bottom w:val="single" w:sz="8" w:space="0" w:color="000000"/>
              <w:right w:val="single" w:sz="8" w:space="0" w:color="000000"/>
            </w:tcBorders>
            <w:shd w:val="clear" w:color="000000" w:fill="FFFFFF"/>
            <w:vAlign w:val="center"/>
            <w:hideMark/>
          </w:tcPr>
          <w:p w14:paraId="6DE34BCD"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w:t>
            </w:r>
          </w:p>
        </w:tc>
        <w:tc>
          <w:tcPr>
            <w:tcW w:w="1060" w:type="dxa"/>
            <w:tcBorders>
              <w:top w:val="nil"/>
              <w:left w:val="nil"/>
              <w:bottom w:val="single" w:sz="8" w:space="0" w:color="000000"/>
              <w:right w:val="single" w:sz="8" w:space="0" w:color="000000"/>
            </w:tcBorders>
            <w:shd w:val="clear" w:color="000000" w:fill="FFFFFF"/>
            <w:vAlign w:val="center"/>
            <w:hideMark/>
          </w:tcPr>
          <w:p w14:paraId="43DFF5E0"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w:t>
            </w:r>
          </w:p>
        </w:tc>
        <w:tc>
          <w:tcPr>
            <w:tcW w:w="1060" w:type="dxa"/>
            <w:tcBorders>
              <w:top w:val="nil"/>
              <w:left w:val="nil"/>
              <w:bottom w:val="single" w:sz="8" w:space="0" w:color="000000"/>
              <w:right w:val="single" w:sz="8" w:space="0" w:color="000000"/>
            </w:tcBorders>
            <w:shd w:val="clear" w:color="000000" w:fill="FFFFFF"/>
            <w:vAlign w:val="center"/>
            <w:hideMark/>
          </w:tcPr>
          <w:p w14:paraId="01E87CB4"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w:t>
            </w:r>
          </w:p>
        </w:tc>
        <w:tc>
          <w:tcPr>
            <w:tcW w:w="1060" w:type="dxa"/>
            <w:tcBorders>
              <w:top w:val="nil"/>
              <w:left w:val="nil"/>
              <w:bottom w:val="single" w:sz="8" w:space="0" w:color="000000"/>
              <w:right w:val="single" w:sz="8" w:space="0" w:color="000000"/>
            </w:tcBorders>
            <w:shd w:val="clear" w:color="000000" w:fill="FFFFFF"/>
            <w:vAlign w:val="center"/>
            <w:hideMark/>
          </w:tcPr>
          <w:p w14:paraId="4F04AF33"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-20.5</w:t>
            </w:r>
          </w:p>
        </w:tc>
        <w:tc>
          <w:tcPr>
            <w:tcW w:w="1060" w:type="dxa"/>
            <w:tcBorders>
              <w:top w:val="nil"/>
              <w:left w:val="nil"/>
              <w:bottom w:val="single" w:sz="8" w:space="0" w:color="000000"/>
              <w:right w:val="single" w:sz="8" w:space="0" w:color="000000"/>
            </w:tcBorders>
            <w:shd w:val="clear" w:color="000000" w:fill="FFFFFF"/>
            <w:vAlign w:val="center"/>
            <w:hideMark/>
          </w:tcPr>
          <w:p w14:paraId="01C21F03"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-20.5</w:t>
            </w:r>
          </w:p>
        </w:tc>
      </w:tr>
      <w:tr w:rsidR="00E47293" w:rsidRPr="00E47293" w14:paraId="4DE0A1DB" w14:textId="77777777" w:rsidTr="00E47293">
        <w:trPr>
          <w:trHeight w:val="360"/>
        </w:trPr>
        <w:tc>
          <w:tcPr>
            <w:tcW w:w="3140" w:type="dxa"/>
            <w:tcBorders>
              <w:top w:val="nil"/>
              <w:left w:val="single" w:sz="8" w:space="0" w:color="000000"/>
              <w:bottom w:val="single" w:sz="8" w:space="0" w:color="000000"/>
              <w:right w:val="single" w:sz="8" w:space="0" w:color="000000"/>
            </w:tcBorders>
            <w:shd w:val="clear" w:color="000000" w:fill="FFFFFF"/>
            <w:vAlign w:val="center"/>
            <w:hideMark/>
          </w:tcPr>
          <w:p w14:paraId="32AA5614" w14:textId="77777777" w:rsidR="00E47293" w:rsidRPr="00E47293" w:rsidRDefault="00E47293" w:rsidP="00E47293">
            <w:pPr>
              <w:widowControl/>
              <w:autoSpaceDE/>
              <w:autoSpaceDN/>
              <w:rPr>
                <w:rFonts w:eastAsia="Malgun Gothic"/>
                <w:color w:val="000000"/>
                <w:sz w:val="20"/>
                <w:szCs w:val="20"/>
                <w:lang w:eastAsia="ko-KR"/>
              </w:rPr>
            </w:pPr>
            <w:r w:rsidRPr="00E47293">
              <w:rPr>
                <w:rFonts w:eastAsia="Malgun Gothic"/>
                <w:color w:val="000000"/>
                <w:sz w:val="20"/>
                <w:szCs w:val="20"/>
                <w:lang w:eastAsia="ko-KR"/>
              </w:rPr>
              <w:t>Comprehensive Income and Other</w:t>
            </w:r>
          </w:p>
        </w:tc>
        <w:tc>
          <w:tcPr>
            <w:tcW w:w="1060" w:type="dxa"/>
            <w:tcBorders>
              <w:top w:val="nil"/>
              <w:left w:val="nil"/>
              <w:bottom w:val="single" w:sz="8" w:space="0" w:color="000000"/>
              <w:right w:val="single" w:sz="8" w:space="0" w:color="000000"/>
            </w:tcBorders>
            <w:shd w:val="clear" w:color="000000" w:fill="FFFFFF"/>
            <w:vAlign w:val="center"/>
            <w:hideMark/>
          </w:tcPr>
          <w:p w14:paraId="4BB51AC7"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0.7</w:t>
            </w:r>
          </w:p>
        </w:tc>
        <w:tc>
          <w:tcPr>
            <w:tcW w:w="1060" w:type="dxa"/>
            <w:tcBorders>
              <w:top w:val="nil"/>
              <w:left w:val="nil"/>
              <w:bottom w:val="single" w:sz="8" w:space="0" w:color="000000"/>
              <w:right w:val="single" w:sz="8" w:space="0" w:color="000000"/>
            </w:tcBorders>
            <w:shd w:val="clear" w:color="000000" w:fill="FFFFFF"/>
            <w:vAlign w:val="center"/>
            <w:hideMark/>
          </w:tcPr>
          <w:p w14:paraId="7DD11224"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0.6</w:t>
            </w:r>
          </w:p>
        </w:tc>
        <w:tc>
          <w:tcPr>
            <w:tcW w:w="1060" w:type="dxa"/>
            <w:tcBorders>
              <w:top w:val="nil"/>
              <w:left w:val="nil"/>
              <w:bottom w:val="single" w:sz="8" w:space="0" w:color="000000"/>
              <w:right w:val="single" w:sz="8" w:space="0" w:color="000000"/>
            </w:tcBorders>
            <w:shd w:val="clear" w:color="000000" w:fill="FFFFFF"/>
            <w:vAlign w:val="center"/>
            <w:hideMark/>
          </w:tcPr>
          <w:p w14:paraId="58B1E4B7"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0.9</w:t>
            </w:r>
          </w:p>
        </w:tc>
        <w:tc>
          <w:tcPr>
            <w:tcW w:w="1060" w:type="dxa"/>
            <w:tcBorders>
              <w:top w:val="nil"/>
              <w:left w:val="nil"/>
              <w:bottom w:val="single" w:sz="8" w:space="0" w:color="000000"/>
              <w:right w:val="single" w:sz="8" w:space="0" w:color="000000"/>
            </w:tcBorders>
            <w:shd w:val="clear" w:color="000000" w:fill="FFFFFF"/>
            <w:vAlign w:val="center"/>
            <w:hideMark/>
          </w:tcPr>
          <w:p w14:paraId="3BA02137"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0.5</w:t>
            </w:r>
          </w:p>
        </w:tc>
        <w:tc>
          <w:tcPr>
            <w:tcW w:w="1060" w:type="dxa"/>
            <w:tcBorders>
              <w:top w:val="nil"/>
              <w:left w:val="nil"/>
              <w:bottom w:val="single" w:sz="8" w:space="0" w:color="000000"/>
              <w:right w:val="single" w:sz="8" w:space="0" w:color="000000"/>
            </w:tcBorders>
            <w:shd w:val="clear" w:color="000000" w:fill="FFFFFF"/>
            <w:vAlign w:val="center"/>
            <w:hideMark/>
          </w:tcPr>
          <w:p w14:paraId="09270191"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-0.2</w:t>
            </w:r>
          </w:p>
        </w:tc>
        <w:tc>
          <w:tcPr>
            <w:tcW w:w="1060" w:type="dxa"/>
            <w:tcBorders>
              <w:top w:val="nil"/>
              <w:left w:val="nil"/>
              <w:bottom w:val="single" w:sz="8" w:space="0" w:color="000000"/>
              <w:right w:val="single" w:sz="8" w:space="0" w:color="000000"/>
            </w:tcBorders>
            <w:shd w:val="clear" w:color="000000" w:fill="FFFFFF"/>
            <w:vAlign w:val="center"/>
            <w:hideMark/>
          </w:tcPr>
          <w:p w14:paraId="3873CF33" w14:textId="77777777" w:rsidR="00E47293" w:rsidRPr="00E47293" w:rsidRDefault="00E47293" w:rsidP="00E47293">
            <w:pPr>
              <w:widowControl/>
              <w:autoSpaceDE/>
              <w:autoSpaceDN/>
              <w:jc w:val="right"/>
              <w:rPr>
                <w:rFonts w:eastAsia="Malgun Gothic"/>
                <w:color w:val="000000"/>
                <w:sz w:val="20"/>
                <w:szCs w:val="20"/>
                <w:lang w:eastAsia="ko-KR"/>
              </w:rPr>
            </w:pPr>
            <w:r w:rsidRPr="00E47293">
              <w:rPr>
                <w:rFonts w:eastAsia="Malgun Gothic"/>
                <w:color w:val="000000"/>
                <w:sz w:val="20"/>
                <w:szCs w:val="20"/>
                <w:lang w:eastAsia="ko-KR"/>
              </w:rPr>
              <w:t>-0.1</w:t>
            </w:r>
          </w:p>
        </w:tc>
      </w:tr>
      <w:tr w:rsidR="00E47293" w:rsidRPr="00E47293" w14:paraId="44D83A48" w14:textId="77777777" w:rsidTr="00E47293">
        <w:trPr>
          <w:trHeight w:val="360"/>
        </w:trPr>
        <w:tc>
          <w:tcPr>
            <w:tcW w:w="3140" w:type="dxa"/>
            <w:tcBorders>
              <w:top w:val="nil"/>
              <w:left w:val="single" w:sz="8" w:space="0" w:color="000000"/>
              <w:bottom w:val="single" w:sz="8" w:space="0" w:color="000000"/>
              <w:right w:val="single" w:sz="8" w:space="0" w:color="000000"/>
            </w:tcBorders>
            <w:shd w:val="clear" w:color="000000" w:fill="FFFFFF"/>
            <w:vAlign w:val="center"/>
            <w:hideMark/>
          </w:tcPr>
          <w:p w14:paraId="3DAE2F97" w14:textId="77777777" w:rsidR="00E47293" w:rsidRPr="00E47293" w:rsidRDefault="00E47293" w:rsidP="00E47293">
            <w:pPr>
              <w:widowControl/>
              <w:autoSpaceDE/>
              <w:autoSpaceDN/>
              <w:rPr>
                <w:rFonts w:eastAsia="Malgun Gothic"/>
                <w:b/>
                <w:bCs/>
                <w:color w:val="000000"/>
                <w:sz w:val="20"/>
                <w:szCs w:val="20"/>
                <w:lang w:eastAsia="ko-KR"/>
              </w:rPr>
            </w:pPr>
            <w:r w:rsidRPr="00E47293">
              <w:rPr>
                <w:rFonts w:eastAsia="Malgun Gothic"/>
                <w:b/>
                <w:bCs/>
                <w:color w:val="000000"/>
                <w:sz w:val="20"/>
                <w:szCs w:val="20"/>
                <w:lang w:eastAsia="ko-KR"/>
              </w:rPr>
              <w:t>Total Common Equity</w:t>
            </w:r>
          </w:p>
        </w:tc>
        <w:tc>
          <w:tcPr>
            <w:tcW w:w="1060" w:type="dxa"/>
            <w:tcBorders>
              <w:top w:val="nil"/>
              <w:left w:val="nil"/>
              <w:bottom w:val="single" w:sz="8" w:space="0" w:color="000000"/>
              <w:right w:val="single" w:sz="8" w:space="0" w:color="000000"/>
            </w:tcBorders>
            <w:shd w:val="clear" w:color="000000" w:fill="FFFFFF"/>
            <w:vAlign w:val="center"/>
            <w:hideMark/>
          </w:tcPr>
          <w:p w14:paraId="5E64964F" w14:textId="77777777" w:rsidR="00E47293" w:rsidRPr="00E47293" w:rsidRDefault="00E47293" w:rsidP="00E47293">
            <w:pPr>
              <w:widowControl/>
              <w:autoSpaceDE/>
              <w:autoSpaceDN/>
              <w:jc w:val="right"/>
              <w:rPr>
                <w:rFonts w:eastAsia="Malgun Gothic"/>
                <w:b/>
                <w:bCs/>
                <w:color w:val="000000"/>
                <w:sz w:val="20"/>
                <w:szCs w:val="20"/>
                <w:lang w:eastAsia="ko-KR"/>
              </w:rPr>
            </w:pPr>
            <w:r w:rsidRPr="00E47293">
              <w:rPr>
                <w:rFonts w:eastAsia="Malgun Gothic"/>
                <w:b/>
                <w:bCs/>
                <w:color w:val="000000"/>
                <w:sz w:val="20"/>
                <w:szCs w:val="20"/>
                <w:lang w:eastAsia="ko-KR"/>
              </w:rPr>
              <w:t>3,076.90</w:t>
            </w:r>
          </w:p>
        </w:tc>
        <w:tc>
          <w:tcPr>
            <w:tcW w:w="1060" w:type="dxa"/>
            <w:tcBorders>
              <w:top w:val="nil"/>
              <w:left w:val="nil"/>
              <w:bottom w:val="single" w:sz="8" w:space="0" w:color="000000"/>
              <w:right w:val="single" w:sz="8" w:space="0" w:color="000000"/>
            </w:tcBorders>
            <w:shd w:val="clear" w:color="000000" w:fill="FFFFFF"/>
            <w:vAlign w:val="center"/>
            <w:hideMark/>
          </w:tcPr>
          <w:p w14:paraId="53E74876" w14:textId="77777777" w:rsidR="00E47293" w:rsidRPr="00E47293" w:rsidRDefault="00E47293" w:rsidP="00E47293">
            <w:pPr>
              <w:widowControl/>
              <w:autoSpaceDE/>
              <w:autoSpaceDN/>
              <w:jc w:val="right"/>
              <w:rPr>
                <w:rFonts w:eastAsia="Malgun Gothic"/>
                <w:b/>
                <w:bCs/>
                <w:color w:val="000000"/>
                <w:sz w:val="20"/>
                <w:szCs w:val="20"/>
                <w:lang w:eastAsia="ko-KR"/>
              </w:rPr>
            </w:pPr>
            <w:r w:rsidRPr="00E47293">
              <w:rPr>
                <w:rFonts w:eastAsia="Malgun Gothic"/>
                <w:b/>
                <w:bCs/>
                <w:color w:val="000000"/>
                <w:sz w:val="20"/>
                <w:szCs w:val="20"/>
                <w:lang w:eastAsia="ko-KR"/>
              </w:rPr>
              <w:t>1,972.00</w:t>
            </w:r>
          </w:p>
        </w:tc>
        <w:tc>
          <w:tcPr>
            <w:tcW w:w="1060" w:type="dxa"/>
            <w:tcBorders>
              <w:top w:val="nil"/>
              <w:left w:val="nil"/>
              <w:bottom w:val="single" w:sz="8" w:space="0" w:color="000000"/>
              <w:right w:val="single" w:sz="8" w:space="0" w:color="000000"/>
            </w:tcBorders>
            <w:shd w:val="clear" w:color="000000" w:fill="FFFFFF"/>
            <w:vAlign w:val="center"/>
            <w:hideMark/>
          </w:tcPr>
          <w:p w14:paraId="6AD3C90E" w14:textId="77777777" w:rsidR="00E47293" w:rsidRPr="00E47293" w:rsidRDefault="00E47293" w:rsidP="00E47293">
            <w:pPr>
              <w:widowControl/>
              <w:autoSpaceDE/>
              <w:autoSpaceDN/>
              <w:jc w:val="right"/>
              <w:rPr>
                <w:rFonts w:eastAsia="Malgun Gothic"/>
                <w:b/>
                <w:bCs/>
                <w:color w:val="000000"/>
                <w:sz w:val="20"/>
                <w:szCs w:val="20"/>
                <w:lang w:eastAsia="ko-KR"/>
              </w:rPr>
            </w:pPr>
            <w:r w:rsidRPr="00E47293">
              <w:rPr>
                <w:rFonts w:eastAsia="Malgun Gothic"/>
                <w:b/>
                <w:bCs/>
                <w:color w:val="000000"/>
                <w:sz w:val="20"/>
                <w:szCs w:val="20"/>
                <w:lang w:eastAsia="ko-KR"/>
              </w:rPr>
              <w:t>1,425.60</w:t>
            </w:r>
          </w:p>
        </w:tc>
        <w:tc>
          <w:tcPr>
            <w:tcW w:w="1060" w:type="dxa"/>
            <w:tcBorders>
              <w:top w:val="nil"/>
              <w:left w:val="nil"/>
              <w:bottom w:val="single" w:sz="8" w:space="0" w:color="000000"/>
              <w:right w:val="single" w:sz="8" w:space="0" w:color="000000"/>
            </w:tcBorders>
            <w:shd w:val="clear" w:color="000000" w:fill="FFFFFF"/>
            <w:vAlign w:val="center"/>
            <w:hideMark/>
          </w:tcPr>
          <w:p w14:paraId="59D51765" w14:textId="77777777" w:rsidR="00E47293" w:rsidRPr="00E47293" w:rsidRDefault="00E47293" w:rsidP="00E47293">
            <w:pPr>
              <w:widowControl/>
              <w:autoSpaceDE/>
              <w:autoSpaceDN/>
              <w:jc w:val="right"/>
              <w:rPr>
                <w:rFonts w:eastAsia="Malgun Gothic"/>
                <w:b/>
                <w:bCs/>
                <w:color w:val="000000"/>
                <w:sz w:val="20"/>
                <w:szCs w:val="20"/>
                <w:lang w:eastAsia="ko-KR"/>
              </w:rPr>
            </w:pPr>
            <w:r w:rsidRPr="00E47293">
              <w:rPr>
                <w:rFonts w:eastAsia="Malgun Gothic"/>
                <w:b/>
                <w:bCs/>
                <w:color w:val="000000"/>
                <w:sz w:val="20"/>
                <w:szCs w:val="20"/>
                <w:lang w:eastAsia="ko-KR"/>
              </w:rPr>
              <w:t>1,096.20</w:t>
            </w:r>
          </w:p>
        </w:tc>
        <w:tc>
          <w:tcPr>
            <w:tcW w:w="1060" w:type="dxa"/>
            <w:tcBorders>
              <w:top w:val="nil"/>
              <w:left w:val="nil"/>
              <w:bottom w:val="single" w:sz="8" w:space="0" w:color="000000"/>
              <w:right w:val="single" w:sz="8" w:space="0" w:color="000000"/>
            </w:tcBorders>
            <w:shd w:val="clear" w:color="000000" w:fill="FFFFFF"/>
            <w:vAlign w:val="center"/>
            <w:hideMark/>
          </w:tcPr>
          <w:p w14:paraId="5EEF5A87" w14:textId="77777777" w:rsidR="00E47293" w:rsidRPr="00E47293" w:rsidRDefault="00E47293" w:rsidP="00E47293">
            <w:pPr>
              <w:widowControl/>
              <w:autoSpaceDE/>
              <w:autoSpaceDN/>
              <w:jc w:val="right"/>
              <w:rPr>
                <w:rFonts w:eastAsia="Malgun Gothic"/>
                <w:b/>
                <w:bCs/>
                <w:color w:val="000000"/>
                <w:sz w:val="20"/>
                <w:szCs w:val="20"/>
                <w:lang w:eastAsia="ko-KR"/>
              </w:rPr>
            </w:pPr>
            <w:r w:rsidRPr="00E47293">
              <w:rPr>
                <w:rFonts w:eastAsia="Malgun Gothic"/>
                <w:b/>
                <w:bCs/>
                <w:color w:val="000000"/>
                <w:sz w:val="20"/>
                <w:szCs w:val="20"/>
                <w:lang w:eastAsia="ko-KR"/>
              </w:rPr>
              <w:t>1,065.50</w:t>
            </w:r>
          </w:p>
        </w:tc>
        <w:tc>
          <w:tcPr>
            <w:tcW w:w="1060" w:type="dxa"/>
            <w:tcBorders>
              <w:top w:val="nil"/>
              <w:left w:val="nil"/>
              <w:bottom w:val="single" w:sz="8" w:space="0" w:color="000000"/>
              <w:right w:val="single" w:sz="8" w:space="0" w:color="000000"/>
            </w:tcBorders>
            <w:shd w:val="clear" w:color="000000" w:fill="FFFFFF"/>
            <w:vAlign w:val="center"/>
            <w:hideMark/>
          </w:tcPr>
          <w:p w14:paraId="1F70C8E8" w14:textId="77777777" w:rsidR="00E47293" w:rsidRPr="00E47293" w:rsidRDefault="00E47293" w:rsidP="00E47293">
            <w:pPr>
              <w:widowControl/>
              <w:autoSpaceDE/>
              <w:autoSpaceDN/>
              <w:jc w:val="right"/>
              <w:rPr>
                <w:rFonts w:eastAsia="Malgun Gothic"/>
                <w:b/>
                <w:bCs/>
                <w:color w:val="000000"/>
                <w:sz w:val="20"/>
                <w:szCs w:val="20"/>
                <w:lang w:eastAsia="ko-KR"/>
              </w:rPr>
            </w:pPr>
            <w:r w:rsidRPr="00E47293">
              <w:rPr>
                <w:rFonts w:eastAsia="Malgun Gothic"/>
                <w:b/>
                <w:bCs/>
                <w:color w:val="000000"/>
                <w:sz w:val="20"/>
                <w:szCs w:val="20"/>
                <w:lang w:eastAsia="ko-KR"/>
              </w:rPr>
              <w:t>941</w:t>
            </w:r>
          </w:p>
        </w:tc>
      </w:tr>
    </w:tbl>
    <w:p w14:paraId="44278235" w14:textId="77777777" w:rsidR="00E35FB1" w:rsidRDefault="00E35FB1" w:rsidP="00E35FB1">
      <w:pPr>
        <w:pStyle w:val="BodyText"/>
        <w:spacing w:before="3"/>
        <w:rPr>
          <w:b/>
          <w:sz w:val="22"/>
        </w:rPr>
      </w:pPr>
    </w:p>
    <w:p w14:paraId="080F662E" w14:textId="77777777" w:rsidR="00E47293" w:rsidRDefault="00E47293" w:rsidP="00E35FB1">
      <w:pPr>
        <w:pStyle w:val="BodyText"/>
        <w:spacing w:before="3"/>
        <w:rPr>
          <w:b/>
          <w:sz w:val="22"/>
        </w:rPr>
      </w:pPr>
    </w:p>
    <w:p w14:paraId="28383951" w14:textId="77777777" w:rsidR="00E47293" w:rsidRDefault="00E47293" w:rsidP="00E35FB1">
      <w:pPr>
        <w:pStyle w:val="BodyText"/>
        <w:spacing w:before="3"/>
        <w:rPr>
          <w:b/>
          <w:sz w:val="22"/>
        </w:rPr>
      </w:pPr>
    </w:p>
    <w:p w14:paraId="417A9FD9" w14:textId="77777777" w:rsidR="00E47293" w:rsidRDefault="00E47293" w:rsidP="00E35FB1">
      <w:pPr>
        <w:pStyle w:val="BodyText"/>
        <w:spacing w:before="3"/>
        <w:rPr>
          <w:b/>
          <w:sz w:val="22"/>
        </w:rPr>
      </w:pPr>
    </w:p>
    <w:p w14:paraId="46C4263A" w14:textId="77777777" w:rsidR="00E47293" w:rsidRDefault="00E47293" w:rsidP="00E35FB1">
      <w:pPr>
        <w:pStyle w:val="BodyText"/>
        <w:spacing w:before="3"/>
        <w:rPr>
          <w:b/>
          <w:sz w:val="22"/>
        </w:rPr>
      </w:pPr>
    </w:p>
    <w:p w14:paraId="5F85E931" w14:textId="77777777" w:rsidR="00E47293" w:rsidRDefault="00E47293" w:rsidP="00E35FB1">
      <w:pPr>
        <w:pStyle w:val="BodyText"/>
        <w:spacing w:before="3"/>
        <w:rPr>
          <w:b/>
          <w:sz w:val="22"/>
        </w:rPr>
      </w:pPr>
    </w:p>
    <w:p w14:paraId="2939F197" w14:textId="77777777" w:rsidR="00E47293" w:rsidRDefault="00E47293" w:rsidP="00E35FB1">
      <w:pPr>
        <w:pStyle w:val="BodyText"/>
        <w:spacing w:before="3"/>
        <w:rPr>
          <w:b/>
          <w:sz w:val="22"/>
        </w:rPr>
      </w:pPr>
    </w:p>
    <w:p w14:paraId="2E10DAAB" w14:textId="77777777" w:rsidR="00E47293" w:rsidRDefault="00E47293" w:rsidP="00E35FB1">
      <w:pPr>
        <w:pStyle w:val="BodyText"/>
        <w:spacing w:before="3"/>
        <w:rPr>
          <w:b/>
          <w:sz w:val="22"/>
        </w:rPr>
      </w:pPr>
    </w:p>
    <w:p w14:paraId="6CC276E7" w14:textId="77777777" w:rsidR="00E47293" w:rsidRDefault="00E47293" w:rsidP="00E35FB1">
      <w:pPr>
        <w:pStyle w:val="BodyText"/>
        <w:spacing w:before="3"/>
        <w:rPr>
          <w:b/>
          <w:sz w:val="22"/>
        </w:rPr>
      </w:pPr>
    </w:p>
    <w:p w14:paraId="0C3CC769" w14:textId="77777777" w:rsidR="00E47293" w:rsidRDefault="00E47293" w:rsidP="00E35FB1">
      <w:pPr>
        <w:pStyle w:val="BodyText"/>
        <w:spacing w:before="3"/>
        <w:rPr>
          <w:b/>
          <w:sz w:val="22"/>
        </w:rPr>
      </w:pPr>
    </w:p>
    <w:p w14:paraId="1F938313" w14:textId="77777777" w:rsidR="00E47293" w:rsidRDefault="00E47293" w:rsidP="00E35FB1">
      <w:pPr>
        <w:pStyle w:val="BodyText"/>
        <w:spacing w:before="3"/>
        <w:rPr>
          <w:b/>
          <w:sz w:val="22"/>
        </w:rPr>
      </w:pPr>
    </w:p>
    <w:p w14:paraId="31D7E675" w14:textId="77777777" w:rsidR="00E47293" w:rsidRDefault="00E47293" w:rsidP="00E35FB1">
      <w:pPr>
        <w:pStyle w:val="BodyText"/>
        <w:spacing w:before="3"/>
        <w:rPr>
          <w:b/>
          <w:sz w:val="22"/>
        </w:rPr>
      </w:pPr>
    </w:p>
    <w:p w14:paraId="186BB85E" w14:textId="77777777" w:rsidR="00E47293" w:rsidRDefault="00E47293" w:rsidP="00E35FB1">
      <w:pPr>
        <w:pStyle w:val="BodyText"/>
        <w:spacing w:before="3"/>
        <w:rPr>
          <w:b/>
          <w:sz w:val="22"/>
        </w:rPr>
      </w:pPr>
    </w:p>
    <w:p w14:paraId="6C6E62C6" w14:textId="77777777" w:rsidR="00E47293" w:rsidRDefault="00E47293" w:rsidP="00E35FB1">
      <w:pPr>
        <w:pStyle w:val="BodyText"/>
        <w:spacing w:before="3"/>
        <w:rPr>
          <w:b/>
          <w:sz w:val="22"/>
        </w:rPr>
      </w:pPr>
    </w:p>
    <w:p w14:paraId="0AB57F6B" w14:textId="77777777" w:rsidR="00E47293" w:rsidRDefault="00E47293" w:rsidP="00E35FB1">
      <w:pPr>
        <w:pStyle w:val="BodyText"/>
        <w:spacing w:before="3"/>
        <w:rPr>
          <w:b/>
          <w:sz w:val="22"/>
        </w:rPr>
      </w:pPr>
    </w:p>
    <w:p w14:paraId="5FB65683" w14:textId="77777777" w:rsidR="00E47293" w:rsidRDefault="00E47293" w:rsidP="00E35FB1">
      <w:pPr>
        <w:pStyle w:val="BodyText"/>
        <w:spacing w:before="3"/>
        <w:rPr>
          <w:b/>
          <w:sz w:val="22"/>
        </w:rPr>
      </w:pPr>
    </w:p>
    <w:p w14:paraId="38FE1E2A" w14:textId="77777777" w:rsidR="00E47293" w:rsidRDefault="00E47293" w:rsidP="00E35FB1">
      <w:pPr>
        <w:pStyle w:val="BodyText"/>
        <w:spacing w:before="3"/>
        <w:rPr>
          <w:b/>
          <w:sz w:val="22"/>
        </w:rPr>
      </w:pPr>
    </w:p>
    <w:p w14:paraId="046E23EF" w14:textId="77777777" w:rsidR="00E47293" w:rsidRDefault="00E47293" w:rsidP="00E35FB1">
      <w:pPr>
        <w:pStyle w:val="BodyText"/>
        <w:spacing w:before="3"/>
        <w:rPr>
          <w:b/>
          <w:sz w:val="22"/>
        </w:rPr>
      </w:pPr>
    </w:p>
    <w:p w14:paraId="152B1B76" w14:textId="77777777" w:rsidR="00E47293" w:rsidRDefault="00E47293" w:rsidP="00E35FB1">
      <w:pPr>
        <w:pStyle w:val="BodyText"/>
        <w:spacing w:before="3"/>
        <w:rPr>
          <w:b/>
          <w:sz w:val="22"/>
        </w:rPr>
      </w:pPr>
    </w:p>
    <w:p w14:paraId="0B64B847" w14:textId="77777777" w:rsidR="00E47293" w:rsidRDefault="00E35FB1" w:rsidP="00E35FB1">
      <w:pPr>
        <w:spacing w:before="28"/>
        <w:ind w:left="100"/>
      </w:pPr>
      <w:r w:rsidRPr="002159BC">
        <w:rPr>
          <w:b/>
          <w:color w:val="4F81BD" w:themeColor="accent1"/>
          <w:w w:val="95"/>
          <w:sz w:val="40"/>
        </w:rPr>
        <w:lastRenderedPageBreak/>
        <w:t>Appendix</w:t>
      </w:r>
      <w:r w:rsidRPr="002159BC">
        <w:rPr>
          <w:b/>
          <w:color w:val="4F81BD" w:themeColor="accent1"/>
          <w:spacing w:val="-22"/>
          <w:w w:val="95"/>
          <w:sz w:val="40"/>
        </w:rPr>
        <w:t xml:space="preserve"> </w:t>
      </w:r>
      <w:r w:rsidRPr="002159BC">
        <w:rPr>
          <w:b/>
          <w:color w:val="4F81BD" w:themeColor="accent1"/>
          <w:w w:val="95"/>
          <w:sz w:val="40"/>
        </w:rPr>
        <w:t>B:</w:t>
      </w:r>
      <w:r w:rsidRPr="002159BC">
        <w:rPr>
          <w:b/>
          <w:color w:val="4F81BD" w:themeColor="accent1"/>
          <w:spacing w:val="-21"/>
          <w:w w:val="95"/>
          <w:sz w:val="40"/>
        </w:rPr>
        <w:t xml:space="preserve"> </w:t>
      </w:r>
      <w:r w:rsidRPr="002159BC">
        <w:rPr>
          <w:b/>
          <w:color w:val="4F81BD" w:themeColor="accent1"/>
          <w:w w:val="95"/>
          <w:sz w:val="40"/>
        </w:rPr>
        <w:t xml:space="preserve">Cash Flow Statement </w:t>
      </w:r>
      <w:r w:rsidRPr="00E35FB1">
        <w:rPr>
          <w:b/>
          <w:bCs/>
          <w:spacing w:val="-9"/>
          <w:sz w:val="24"/>
          <w:szCs w:val="40"/>
        </w:rPr>
        <w:t>(In millions)</w:t>
      </w:r>
      <w:r w:rsidR="00E47293">
        <w:rPr>
          <w:b/>
          <w:bCs/>
          <w:spacing w:val="-9"/>
          <w:sz w:val="24"/>
          <w:szCs w:val="40"/>
        </w:rPr>
        <w:br/>
      </w:r>
    </w:p>
    <w:tbl>
      <w:tblPr>
        <w:tblW w:w="9620" w:type="dxa"/>
        <w:tblInd w:w="104" w:type="dxa"/>
        <w:tblCellMar>
          <w:left w:w="99" w:type="dxa"/>
          <w:right w:w="99" w:type="dxa"/>
        </w:tblCellMar>
        <w:tblLook w:val="04A0" w:firstRow="1" w:lastRow="0" w:firstColumn="1" w:lastColumn="0" w:noHBand="0" w:noVBand="1"/>
      </w:tblPr>
      <w:tblGrid>
        <w:gridCol w:w="3948"/>
        <w:gridCol w:w="999"/>
        <w:gridCol w:w="999"/>
        <w:gridCol w:w="977"/>
        <w:gridCol w:w="899"/>
        <w:gridCol w:w="899"/>
        <w:gridCol w:w="899"/>
      </w:tblGrid>
      <w:tr w:rsidR="00E47293" w:rsidRPr="00E47293" w14:paraId="0F96A32C" w14:textId="77777777" w:rsidTr="00E47293">
        <w:trPr>
          <w:trHeight w:val="348"/>
        </w:trPr>
        <w:tc>
          <w:tcPr>
            <w:tcW w:w="4100"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31FE37F6"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Cash Flow From Operating Activities</w:t>
            </w:r>
          </w:p>
        </w:tc>
        <w:tc>
          <w:tcPr>
            <w:tcW w:w="1000" w:type="dxa"/>
            <w:tcBorders>
              <w:top w:val="single" w:sz="4" w:space="0" w:color="auto"/>
              <w:left w:val="nil"/>
              <w:bottom w:val="single" w:sz="4" w:space="0" w:color="auto"/>
              <w:right w:val="single" w:sz="4" w:space="0" w:color="auto"/>
            </w:tcBorders>
            <w:shd w:val="clear" w:color="000000" w:fill="FFE699"/>
            <w:vAlign w:val="center"/>
            <w:hideMark/>
          </w:tcPr>
          <w:p w14:paraId="00B5ACBE"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TTM</w:t>
            </w:r>
          </w:p>
        </w:tc>
        <w:tc>
          <w:tcPr>
            <w:tcW w:w="1000" w:type="dxa"/>
            <w:tcBorders>
              <w:top w:val="single" w:sz="4" w:space="0" w:color="auto"/>
              <w:left w:val="nil"/>
              <w:bottom w:val="single" w:sz="4" w:space="0" w:color="auto"/>
              <w:right w:val="single" w:sz="4" w:space="0" w:color="auto"/>
            </w:tcBorders>
            <w:shd w:val="clear" w:color="000000" w:fill="FFE699"/>
            <w:vAlign w:val="center"/>
            <w:hideMark/>
          </w:tcPr>
          <w:p w14:paraId="54B0965E"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FY2023</w:t>
            </w:r>
          </w:p>
        </w:tc>
        <w:tc>
          <w:tcPr>
            <w:tcW w:w="940" w:type="dxa"/>
            <w:tcBorders>
              <w:top w:val="single" w:sz="4" w:space="0" w:color="auto"/>
              <w:left w:val="nil"/>
              <w:bottom w:val="single" w:sz="4" w:space="0" w:color="auto"/>
              <w:right w:val="single" w:sz="4" w:space="0" w:color="auto"/>
            </w:tcBorders>
            <w:shd w:val="clear" w:color="000000" w:fill="FFE699"/>
            <w:vAlign w:val="center"/>
            <w:hideMark/>
          </w:tcPr>
          <w:p w14:paraId="15856779"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FY2022</w:t>
            </w:r>
          </w:p>
        </w:tc>
        <w:tc>
          <w:tcPr>
            <w:tcW w:w="860" w:type="dxa"/>
            <w:tcBorders>
              <w:top w:val="single" w:sz="4" w:space="0" w:color="auto"/>
              <w:left w:val="nil"/>
              <w:bottom w:val="single" w:sz="4" w:space="0" w:color="auto"/>
              <w:right w:val="single" w:sz="4" w:space="0" w:color="auto"/>
            </w:tcBorders>
            <w:shd w:val="clear" w:color="000000" w:fill="FFE699"/>
            <w:vAlign w:val="center"/>
            <w:hideMark/>
          </w:tcPr>
          <w:p w14:paraId="39DF4B4C"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FY2021</w:t>
            </w:r>
          </w:p>
        </w:tc>
        <w:tc>
          <w:tcPr>
            <w:tcW w:w="860" w:type="dxa"/>
            <w:tcBorders>
              <w:top w:val="single" w:sz="4" w:space="0" w:color="auto"/>
              <w:left w:val="nil"/>
              <w:bottom w:val="single" w:sz="4" w:space="0" w:color="auto"/>
              <w:right w:val="single" w:sz="4" w:space="0" w:color="auto"/>
            </w:tcBorders>
            <w:shd w:val="clear" w:color="000000" w:fill="FFE699"/>
            <w:vAlign w:val="center"/>
            <w:hideMark/>
          </w:tcPr>
          <w:p w14:paraId="4658813E"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FY2020</w:t>
            </w:r>
          </w:p>
        </w:tc>
        <w:tc>
          <w:tcPr>
            <w:tcW w:w="860" w:type="dxa"/>
            <w:tcBorders>
              <w:top w:val="single" w:sz="4" w:space="0" w:color="auto"/>
              <w:left w:val="nil"/>
              <w:bottom w:val="single" w:sz="4" w:space="0" w:color="auto"/>
              <w:right w:val="single" w:sz="4" w:space="0" w:color="auto"/>
            </w:tcBorders>
            <w:shd w:val="clear" w:color="000000" w:fill="FFE699"/>
            <w:vAlign w:val="center"/>
            <w:hideMark/>
          </w:tcPr>
          <w:p w14:paraId="4C63112C"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FY2019</w:t>
            </w:r>
          </w:p>
        </w:tc>
      </w:tr>
      <w:tr w:rsidR="00E47293" w:rsidRPr="00E47293" w14:paraId="1CE58B9D" w14:textId="77777777" w:rsidTr="00E47293">
        <w:trPr>
          <w:trHeight w:val="348"/>
        </w:trPr>
        <w:tc>
          <w:tcPr>
            <w:tcW w:w="4100" w:type="dxa"/>
            <w:tcBorders>
              <w:top w:val="nil"/>
              <w:left w:val="single" w:sz="4" w:space="0" w:color="auto"/>
              <w:bottom w:val="single" w:sz="4" w:space="0" w:color="auto"/>
              <w:right w:val="single" w:sz="4" w:space="0" w:color="auto"/>
            </w:tcBorders>
            <w:shd w:val="clear" w:color="000000" w:fill="FFFFFF"/>
            <w:vAlign w:val="center"/>
            <w:hideMark/>
          </w:tcPr>
          <w:p w14:paraId="20FE8ED3"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Depreciation &amp; Amortization</w:t>
            </w:r>
          </w:p>
        </w:tc>
        <w:tc>
          <w:tcPr>
            <w:tcW w:w="1000" w:type="dxa"/>
            <w:tcBorders>
              <w:top w:val="nil"/>
              <w:left w:val="nil"/>
              <w:bottom w:val="single" w:sz="4" w:space="0" w:color="auto"/>
              <w:right w:val="single" w:sz="4" w:space="0" w:color="auto"/>
            </w:tcBorders>
            <w:shd w:val="clear" w:color="000000" w:fill="FFFFFF"/>
            <w:vAlign w:val="center"/>
            <w:hideMark/>
          </w:tcPr>
          <w:p w14:paraId="60BA0533"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36.5</w:t>
            </w:r>
          </w:p>
        </w:tc>
        <w:tc>
          <w:tcPr>
            <w:tcW w:w="1000" w:type="dxa"/>
            <w:tcBorders>
              <w:top w:val="nil"/>
              <w:left w:val="nil"/>
              <w:bottom w:val="single" w:sz="4" w:space="0" w:color="auto"/>
              <w:right w:val="single" w:sz="4" w:space="0" w:color="auto"/>
            </w:tcBorders>
            <w:shd w:val="clear" w:color="000000" w:fill="FFFFFF"/>
            <w:vAlign w:val="center"/>
            <w:hideMark/>
          </w:tcPr>
          <w:p w14:paraId="5B66597B"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34.9</w:t>
            </w:r>
          </w:p>
        </w:tc>
        <w:tc>
          <w:tcPr>
            <w:tcW w:w="940" w:type="dxa"/>
            <w:tcBorders>
              <w:top w:val="nil"/>
              <w:left w:val="nil"/>
              <w:bottom w:val="single" w:sz="4" w:space="0" w:color="auto"/>
              <w:right w:val="single" w:sz="4" w:space="0" w:color="auto"/>
            </w:tcBorders>
            <w:shd w:val="clear" w:color="000000" w:fill="FFFFFF"/>
            <w:vAlign w:val="center"/>
            <w:hideMark/>
          </w:tcPr>
          <w:p w14:paraId="0083A95E"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32.5</w:t>
            </w:r>
          </w:p>
        </w:tc>
        <w:tc>
          <w:tcPr>
            <w:tcW w:w="860" w:type="dxa"/>
            <w:tcBorders>
              <w:top w:val="nil"/>
              <w:left w:val="nil"/>
              <w:bottom w:val="single" w:sz="4" w:space="0" w:color="auto"/>
              <w:right w:val="single" w:sz="4" w:space="0" w:color="auto"/>
            </w:tcBorders>
            <w:shd w:val="clear" w:color="000000" w:fill="FFFFFF"/>
            <w:vAlign w:val="center"/>
            <w:hideMark/>
          </w:tcPr>
          <w:p w14:paraId="56051AEB"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28.2</w:t>
            </w:r>
          </w:p>
        </w:tc>
        <w:tc>
          <w:tcPr>
            <w:tcW w:w="860" w:type="dxa"/>
            <w:tcBorders>
              <w:top w:val="nil"/>
              <w:left w:val="nil"/>
              <w:bottom w:val="single" w:sz="4" w:space="0" w:color="auto"/>
              <w:right w:val="single" w:sz="4" w:space="0" w:color="auto"/>
            </w:tcBorders>
            <w:shd w:val="clear" w:color="000000" w:fill="FFFFFF"/>
            <w:vAlign w:val="center"/>
            <w:hideMark/>
          </w:tcPr>
          <w:p w14:paraId="1CE683D0"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28.5</w:t>
            </w:r>
          </w:p>
        </w:tc>
        <w:tc>
          <w:tcPr>
            <w:tcW w:w="860" w:type="dxa"/>
            <w:tcBorders>
              <w:top w:val="nil"/>
              <w:left w:val="nil"/>
              <w:bottom w:val="single" w:sz="4" w:space="0" w:color="auto"/>
              <w:right w:val="single" w:sz="4" w:space="0" w:color="auto"/>
            </w:tcBorders>
            <w:shd w:val="clear" w:color="000000" w:fill="FFFFFF"/>
            <w:vAlign w:val="center"/>
            <w:hideMark/>
          </w:tcPr>
          <w:p w14:paraId="525B8AB8"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24.2</w:t>
            </w:r>
          </w:p>
        </w:tc>
      </w:tr>
      <w:tr w:rsidR="00E47293" w:rsidRPr="00E47293" w14:paraId="2FC35AC6" w14:textId="77777777" w:rsidTr="00E47293">
        <w:trPr>
          <w:trHeight w:val="348"/>
        </w:trPr>
        <w:tc>
          <w:tcPr>
            <w:tcW w:w="4100" w:type="dxa"/>
            <w:tcBorders>
              <w:top w:val="nil"/>
              <w:left w:val="single" w:sz="4" w:space="0" w:color="auto"/>
              <w:bottom w:val="single" w:sz="4" w:space="0" w:color="auto"/>
              <w:right w:val="single" w:sz="4" w:space="0" w:color="auto"/>
            </w:tcBorders>
            <w:shd w:val="clear" w:color="000000" w:fill="FFFFFF"/>
            <w:vAlign w:val="center"/>
            <w:hideMark/>
          </w:tcPr>
          <w:p w14:paraId="2D29C68D" w14:textId="77777777" w:rsidR="00E47293" w:rsidRPr="00E47293" w:rsidRDefault="00E47293" w:rsidP="00E47293">
            <w:pPr>
              <w:widowControl/>
              <w:autoSpaceDE/>
              <w:autoSpaceDN/>
              <w:jc w:val="center"/>
              <w:rPr>
                <w:rFonts w:eastAsia="Malgun Gothic"/>
                <w:b/>
                <w:bCs/>
                <w:color w:val="000000"/>
                <w:sz w:val="20"/>
                <w:szCs w:val="20"/>
                <w:lang w:eastAsia="ko-KR"/>
              </w:rPr>
            </w:pPr>
            <w:r w:rsidRPr="00E47293">
              <w:rPr>
                <w:rFonts w:eastAsia="Malgun Gothic"/>
                <w:b/>
                <w:bCs/>
                <w:color w:val="000000"/>
                <w:sz w:val="20"/>
                <w:szCs w:val="20"/>
                <w:lang w:eastAsia="ko-KR"/>
              </w:rPr>
              <w:t>Depreciation &amp; Amortization, Total</w:t>
            </w:r>
          </w:p>
        </w:tc>
        <w:tc>
          <w:tcPr>
            <w:tcW w:w="1000" w:type="dxa"/>
            <w:tcBorders>
              <w:top w:val="nil"/>
              <w:left w:val="nil"/>
              <w:bottom w:val="single" w:sz="4" w:space="0" w:color="auto"/>
              <w:right w:val="single" w:sz="4" w:space="0" w:color="auto"/>
            </w:tcBorders>
            <w:shd w:val="clear" w:color="000000" w:fill="FFFFFF"/>
            <w:vAlign w:val="center"/>
            <w:hideMark/>
          </w:tcPr>
          <w:p w14:paraId="36B2D1C3" w14:textId="77777777" w:rsidR="00E47293" w:rsidRPr="00E47293" w:rsidRDefault="00E47293" w:rsidP="00E47293">
            <w:pPr>
              <w:widowControl/>
              <w:autoSpaceDE/>
              <w:autoSpaceDN/>
              <w:jc w:val="center"/>
              <w:rPr>
                <w:rFonts w:eastAsia="Malgun Gothic"/>
                <w:b/>
                <w:bCs/>
                <w:color w:val="000000"/>
                <w:sz w:val="20"/>
                <w:szCs w:val="20"/>
                <w:lang w:eastAsia="ko-KR"/>
              </w:rPr>
            </w:pPr>
            <w:r w:rsidRPr="00E47293">
              <w:rPr>
                <w:rFonts w:eastAsia="Malgun Gothic"/>
                <w:b/>
                <w:bCs/>
                <w:color w:val="000000"/>
                <w:sz w:val="20"/>
                <w:szCs w:val="20"/>
                <w:lang w:eastAsia="ko-KR"/>
              </w:rPr>
              <w:t>36.5</w:t>
            </w:r>
          </w:p>
        </w:tc>
        <w:tc>
          <w:tcPr>
            <w:tcW w:w="1000" w:type="dxa"/>
            <w:tcBorders>
              <w:top w:val="nil"/>
              <w:left w:val="nil"/>
              <w:bottom w:val="single" w:sz="4" w:space="0" w:color="auto"/>
              <w:right w:val="single" w:sz="4" w:space="0" w:color="auto"/>
            </w:tcBorders>
            <w:shd w:val="clear" w:color="000000" w:fill="FFFFFF"/>
            <w:vAlign w:val="center"/>
            <w:hideMark/>
          </w:tcPr>
          <w:p w14:paraId="0525E4B5" w14:textId="77777777" w:rsidR="00E47293" w:rsidRPr="00E47293" w:rsidRDefault="00E47293" w:rsidP="00E47293">
            <w:pPr>
              <w:widowControl/>
              <w:autoSpaceDE/>
              <w:autoSpaceDN/>
              <w:jc w:val="center"/>
              <w:rPr>
                <w:rFonts w:eastAsia="Malgun Gothic"/>
                <w:b/>
                <w:bCs/>
                <w:color w:val="000000"/>
                <w:sz w:val="20"/>
                <w:szCs w:val="20"/>
                <w:lang w:eastAsia="ko-KR"/>
              </w:rPr>
            </w:pPr>
            <w:r w:rsidRPr="00E47293">
              <w:rPr>
                <w:rFonts w:eastAsia="Malgun Gothic"/>
                <w:b/>
                <w:bCs/>
                <w:color w:val="000000"/>
                <w:sz w:val="20"/>
                <w:szCs w:val="20"/>
                <w:lang w:eastAsia="ko-KR"/>
              </w:rPr>
              <w:t>34.9</w:t>
            </w:r>
          </w:p>
        </w:tc>
        <w:tc>
          <w:tcPr>
            <w:tcW w:w="940" w:type="dxa"/>
            <w:tcBorders>
              <w:top w:val="nil"/>
              <w:left w:val="nil"/>
              <w:bottom w:val="single" w:sz="4" w:space="0" w:color="auto"/>
              <w:right w:val="single" w:sz="4" w:space="0" w:color="auto"/>
            </w:tcBorders>
            <w:shd w:val="clear" w:color="000000" w:fill="FFFFFF"/>
            <w:vAlign w:val="center"/>
            <w:hideMark/>
          </w:tcPr>
          <w:p w14:paraId="19C3B671" w14:textId="77777777" w:rsidR="00E47293" w:rsidRPr="00E47293" w:rsidRDefault="00E47293" w:rsidP="00E47293">
            <w:pPr>
              <w:widowControl/>
              <w:autoSpaceDE/>
              <w:autoSpaceDN/>
              <w:jc w:val="center"/>
              <w:rPr>
                <w:rFonts w:eastAsia="Malgun Gothic"/>
                <w:b/>
                <w:bCs/>
                <w:color w:val="000000"/>
                <w:sz w:val="20"/>
                <w:szCs w:val="20"/>
                <w:lang w:eastAsia="ko-KR"/>
              </w:rPr>
            </w:pPr>
            <w:r w:rsidRPr="00E47293">
              <w:rPr>
                <w:rFonts w:eastAsia="Malgun Gothic"/>
                <w:b/>
                <w:bCs/>
                <w:color w:val="000000"/>
                <w:sz w:val="20"/>
                <w:szCs w:val="20"/>
                <w:lang w:eastAsia="ko-KR"/>
              </w:rPr>
              <w:t>32.5</w:t>
            </w:r>
          </w:p>
        </w:tc>
        <w:tc>
          <w:tcPr>
            <w:tcW w:w="860" w:type="dxa"/>
            <w:tcBorders>
              <w:top w:val="nil"/>
              <w:left w:val="nil"/>
              <w:bottom w:val="single" w:sz="4" w:space="0" w:color="auto"/>
              <w:right w:val="single" w:sz="4" w:space="0" w:color="auto"/>
            </w:tcBorders>
            <w:shd w:val="clear" w:color="000000" w:fill="FFFFFF"/>
            <w:vAlign w:val="center"/>
            <w:hideMark/>
          </w:tcPr>
          <w:p w14:paraId="043AD9DB" w14:textId="77777777" w:rsidR="00E47293" w:rsidRPr="00E47293" w:rsidRDefault="00E47293" w:rsidP="00E47293">
            <w:pPr>
              <w:widowControl/>
              <w:autoSpaceDE/>
              <w:autoSpaceDN/>
              <w:jc w:val="center"/>
              <w:rPr>
                <w:rFonts w:eastAsia="Malgun Gothic"/>
                <w:b/>
                <w:bCs/>
                <w:color w:val="000000"/>
                <w:sz w:val="20"/>
                <w:szCs w:val="20"/>
                <w:lang w:eastAsia="ko-KR"/>
              </w:rPr>
            </w:pPr>
            <w:r w:rsidRPr="00E47293">
              <w:rPr>
                <w:rFonts w:eastAsia="Malgun Gothic"/>
                <w:b/>
                <w:bCs/>
                <w:color w:val="000000"/>
                <w:sz w:val="20"/>
                <w:szCs w:val="20"/>
                <w:lang w:eastAsia="ko-KR"/>
              </w:rPr>
              <w:t>28.2</w:t>
            </w:r>
          </w:p>
        </w:tc>
        <w:tc>
          <w:tcPr>
            <w:tcW w:w="860" w:type="dxa"/>
            <w:tcBorders>
              <w:top w:val="nil"/>
              <w:left w:val="nil"/>
              <w:bottom w:val="single" w:sz="4" w:space="0" w:color="auto"/>
              <w:right w:val="single" w:sz="4" w:space="0" w:color="auto"/>
            </w:tcBorders>
            <w:shd w:val="clear" w:color="000000" w:fill="FFFFFF"/>
            <w:vAlign w:val="center"/>
            <w:hideMark/>
          </w:tcPr>
          <w:p w14:paraId="60C46100" w14:textId="77777777" w:rsidR="00E47293" w:rsidRPr="00E47293" w:rsidRDefault="00E47293" w:rsidP="00E47293">
            <w:pPr>
              <w:widowControl/>
              <w:autoSpaceDE/>
              <w:autoSpaceDN/>
              <w:jc w:val="center"/>
              <w:rPr>
                <w:rFonts w:eastAsia="Malgun Gothic"/>
                <w:b/>
                <w:bCs/>
                <w:color w:val="000000"/>
                <w:sz w:val="20"/>
                <w:szCs w:val="20"/>
                <w:lang w:eastAsia="ko-KR"/>
              </w:rPr>
            </w:pPr>
            <w:r w:rsidRPr="00E47293">
              <w:rPr>
                <w:rFonts w:eastAsia="Malgun Gothic"/>
                <w:b/>
                <w:bCs/>
                <w:color w:val="000000"/>
                <w:sz w:val="20"/>
                <w:szCs w:val="20"/>
                <w:lang w:eastAsia="ko-KR"/>
              </w:rPr>
              <w:t>28.5</w:t>
            </w:r>
          </w:p>
        </w:tc>
        <w:tc>
          <w:tcPr>
            <w:tcW w:w="860" w:type="dxa"/>
            <w:tcBorders>
              <w:top w:val="nil"/>
              <w:left w:val="nil"/>
              <w:bottom w:val="single" w:sz="4" w:space="0" w:color="auto"/>
              <w:right w:val="single" w:sz="4" w:space="0" w:color="auto"/>
            </w:tcBorders>
            <w:shd w:val="clear" w:color="000000" w:fill="FFFFFF"/>
            <w:vAlign w:val="center"/>
            <w:hideMark/>
          </w:tcPr>
          <w:p w14:paraId="68CA30E9" w14:textId="77777777" w:rsidR="00E47293" w:rsidRPr="00E47293" w:rsidRDefault="00E47293" w:rsidP="00E47293">
            <w:pPr>
              <w:widowControl/>
              <w:autoSpaceDE/>
              <w:autoSpaceDN/>
              <w:jc w:val="center"/>
              <w:rPr>
                <w:rFonts w:eastAsia="Malgun Gothic"/>
                <w:b/>
                <w:bCs/>
                <w:color w:val="000000"/>
                <w:sz w:val="20"/>
                <w:szCs w:val="20"/>
                <w:lang w:eastAsia="ko-KR"/>
              </w:rPr>
            </w:pPr>
            <w:r w:rsidRPr="00E47293">
              <w:rPr>
                <w:rFonts w:eastAsia="Malgun Gothic"/>
                <w:b/>
                <w:bCs/>
                <w:color w:val="000000"/>
                <w:sz w:val="20"/>
                <w:szCs w:val="20"/>
                <w:lang w:eastAsia="ko-KR"/>
              </w:rPr>
              <w:t>24.2</w:t>
            </w:r>
          </w:p>
        </w:tc>
      </w:tr>
      <w:tr w:rsidR="00E47293" w:rsidRPr="00E47293" w14:paraId="173AB982" w14:textId="77777777" w:rsidTr="00E47293">
        <w:trPr>
          <w:trHeight w:val="348"/>
        </w:trPr>
        <w:tc>
          <w:tcPr>
            <w:tcW w:w="4100" w:type="dxa"/>
            <w:tcBorders>
              <w:top w:val="nil"/>
              <w:left w:val="single" w:sz="4" w:space="0" w:color="auto"/>
              <w:bottom w:val="single" w:sz="4" w:space="0" w:color="auto"/>
              <w:right w:val="single" w:sz="4" w:space="0" w:color="auto"/>
            </w:tcBorders>
            <w:shd w:val="clear" w:color="000000" w:fill="FFFFFF"/>
            <w:vAlign w:val="center"/>
            <w:hideMark/>
          </w:tcPr>
          <w:p w14:paraId="747E28A1"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Stock-Based Compensation</w:t>
            </w:r>
          </w:p>
        </w:tc>
        <w:tc>
          <w:tcPr>
            <w:tcW w:w="1000" w:type="dxa"/>
            <w:tcBorders>
              <w:top w:val="nil"/>
              <w:left w:val="nil"/>
              <w:bottom w:val="single" w:sz="4" w:space="0" w:color="auto"/>
              <w:right w:val="single" w:sz="4" w:space="0" w:color="auto"/>
            </w:tcBorders>
            <w:shd w:val="clear" w:color="000000" w:fill="FFFFFF"/>
            <w:vAlign w:val="center"/>
            <w:hideMark/>
          </w:tcPr>
          <w:p w14:paraId="26E9AC5D"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126.9</w:t>
            </w:r>
          </w:p>
        </w:tc>
        <w:tc>
          <w:tcPr>
            <w:tcW w:w="1000" w:type="dxa"/>
            <w:tcBorders>
              <w:top w:val="nil"/>
              <w:left w:val="nil"/>
              <w:bottom w:val="single" w:sz="4" w:space="0" w:color="auto"/>
              <w:right w:val="single" w:sz="4" w:space="0" w:color="auto"/>
            </w:tcBorders>
            <w:shd w:val="clear" w:color="000000" w:fill="FFFFFF"/>
            <w:vAlign w:val="center"/>
            <w:hideMark/>
          </w:tcPr>
          <w:p w14:paraId="6D8639A2"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54.4</w:t>
            </w:r>
          </w:p>
        </w:tc>
        <w:tc>
          <w:tcPr>
            <w:tcW w:w="940" w:type="dxa"/>
            <w:tcBorders>
              <w:top w:val="nil"/>
              <w:left w:val="nil"/>
              <w:bottom w:val="single" w:sz="4" w:space="0" w:color="auto"/>
              <w:right w:val="single" w:sz="4" w:space="0" w:color="auto"/>
            </w:tcBorders>
            <w:shd w:val="clear" w:color="000000" w:fill="FFFFFF"/>
            <w:vAlign w:val="center"/>
            <w:hideMark/>
          </w:tcPr>
          <w:p w14:paraId="515DF17D"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32.8</w:t>
            </w:r>
          </w:p>
        </w:tc>
        <w:tc>
          <w:tcPr>
            <w:tcW w:w="860" w:type="dxa"/>
            <w:tcBorders>
              <w:top w:val="nil"/>
              <w:left w:val="nil"/>
              <w:bottom w:val="single" w:sz="4" w:space="0" w:color="auto"/>
              <w:right w:val="single" w:sz="4" w:space="0" w:color="auto"/>
            </w:tcBorders>
            <w:shd w:val="clear" w:color="000000" w:fill="FFFFFF"/>
            <w:vAlign w:val="center"/>
            <w:hideMark/>
          </w:tcPr>
          <w:p w14:paraId="1C062925"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28.5</w:t>
            </w:r>
          </w:p>
        </w:tc>
        <w:tc>
          <w:tcPr>
            <w:tcW w:w="860" w:type="dxa"/>
            <w:tcBorders>
              <w:top w:val="nil"/>
              <w:left w:val="nil"/>
              <w:bottom w:val="single" w:sz="4" w:space="0" w:color="auto"/>
              <w:right w:val="single" w:sz="4" w:space="0" w:color="auto"/>
            </w:tcBorders>
            <w:shd w:val="clear" w:color="000000" w:fill="FFFFFF"/>
            <w:vAlign w:val="center"/>
            <w:hideMark/>
          </w:tcPr>
          <w:p w14:paraId="33653706"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20.2</w:t>
            </w:r>
          </w:p>
        </w:tc>
        <w:tc>
          <w:tcPr>
            <w:tcW w:w="860" w:type="dxa"/>
            <w:tcBorders>
              <w:top w:val="nil"/>
              <w:left w:val="nil"/>
              <w:bottom w:val="single" w:sz="4" w:space="0" w:color="auto"/>
              <w:right w:val="single" w:sz="4" w:space="0" w:color="auto"/>
            </w:tcBorders>
            <w:shd w:val="clear" w:color="000000" w:fill="FFFFFF"/>
            <w:vAlign w:val="center"/>
            <w:hideMark/>
          </w:tcPr>
          <w:p w14:paraId="4CFCBF10"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21.2</w:t>
            </w:r>
          </w:p>
        </w:tc>
      </w:tr>
      <w:tr w:rsidR="00E47293" w:rsidRPr="00E47293" w14:paraId="4EE4BFCA" w14:textId="77777777" w:rsidTr="00E47293">
        <w:trPr>
          <w:trHeight w:val="348"/>
        </w:trPr>
        <w:tc>
          <w:tcPr>
            <w:tcW w:w="4100" w:type="dxa"/>
            <w:tcBorders>
              <w:top w:val="nil"/>
              <w:left w:val="single" w:sz="4" w:space="0" w:color="auto"/>
              <w:bottom w:val="single" w:sz="4" w:space="0" w:color="auto"/>
              <w:right w:val="single" w:sz="4" w:space="0" w:color="auto"/>
            </w:tcBorders>
            <w:shd w:val="clear" w:color="000000" w:fill="FFFFFF"/>
            <w:vAlign w:val="center"/>
            <w:hideMark/>
          </w:tcPr>
          <w:p w14:paraId="42EB6AE5"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Other Operating Activities</w:t>
            </w:r>
          </w:p>
        </w:tc>
        <w:tc>
          <w:tcPr>
            <w:tcW w:w="1000" w:type="dxa"/>
            <w:tcBorders>
              <w:top w:val="nil"/>
              <w:left w:val="nil"/>
              <w:bottom w:val="single" w:sz="4" w:space="0" w:color="auto"/>
              <w:right w:val="single" w:sz="4" w:space="0" w:color="auto"/>
            </w:tcBorders>
            <w:shd w:val="clear" w:color="000000" w:fill="FFFFFF"/>
            <w:vAlign w:val="center"/>
            <w:hideMark/>
          </w:tcPr>
          <w:p w14:paraId="5C70B5A5"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-112.6</w:t>
            </w:r>
          </w:p>
        </w:tc>
        <w:tc>
          <w:tcPr>
            <w:tcW w:w="1000" w:type="dxa"/>
            <w:tcBorders>
              <w:top w:val="nil"/>
              <w:left w:val="nil"/>
              <w:bottom w:val="single" w:sz="4" w:space="0" w:color="auto"/>
              <w:right w:val="single" w:sz="4" w:space="0" w:color="auto"/>
            </w:tcBorders>
            <w:shd w:val="clear" w:color="000000" w:fill="FFFFFF"/>
            <w:vAlign w:val="center"/>
            <w:hideMark/>
          </w:tcPr>
          <w:p w14:paraId="6AF56EB4"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-96.3</w:t>
            </w:r>
          </w:p>
        </w:tc>
        <w:tc>
          <w:tcPr>
            <w:tcW w:w="940" w:type="dxa"/>
            <w:tcBorders>
              <w:top w:val="nil"/>
              <w:left w:val="nil"/>
              <w:bottom w:val="single" w:sz="4" w:space="0" w:color="auto"/>
              <w:right w:val="single" w:sz="4" w:space="0" w:color="auto"/>
            </w:tcBorders>
            <w:shd w:val="clear" w:color="000000" w:fill="FFFFFF"/>
            <w:vAlign w:val="center"/>
            <w:hideMark/>
          </w:tcPr>
          <w:p w14:paraId="64A4E194"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-20.2</w:t>
            </w:r>
          </w:p>
        </w:tc>
        <w:tc>
          <w:tcPr>
            <w:tcW w:w="860" w:type="dxa"/>
            <w:tcBorders>
              <w:top w:val="nil"/>
              <w:left w:val="nil"/>
              <w:bottom w:val="single" w:sz="4" w:space="0" w:color="auto"/>
              <w:right w:val="single" w:sz="4" w:space="0" w:color="auto"/>
            </w:tcBorders>
            <w:shd w:val="clear" w:color="000000" w:fill="FFFFFF"/>
            <w:vAlign w:val="center"/>
            <w:hideMark/>
          </w:tcPr>
          <w:p w14:paraId="246EE414"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-7</w:t>
            </w:r>
          </w:p>
        </w:tc>
        <w:tc>
          <w:tcPr>
            <w:tcW w:w="860" w:type="dxa"/>
            <w:tcBorders>
              <w:top w:val="nil"/>
              <w:left w:val="nil"/>
              <w:bottom w:val="single" w:sz="4" w:space="0" w:color="auto"/>
              <w:right w:val="single" w:sz="4" w:space="0" w:color="auto"/>
            </w:tcBorders>
            <w:shd w:val="clear" w:color="000000" w:fill="FFFFFF"/>
            <w:vAlign w:val="center"/>
            <w:hideMark/>
          </w:tcPr>
          <w:p w14:paraId="4D3089AA"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7</w:t>
            </w:r>
          </w:p>
        </w:tc>
        <w:tc>
          <w:tcPr>
            <w:tcW w:w="860" w:type="dxa"/>
            <w:tcBorders>
              <w:top w:val="nil"/>
              <w:left w:val="nil"/>
              <w:bottom w:val="single" w:sz="4" w:space="0" w:color="auto"/>
              <w:right w:val="single" w:sz="4" w:space="0" w:color="auto"/>
            </w:tcBorders>
            <w:shd w:val="clear" w:color="000000" w:fill="FFFFFF"/>
            <w:vAlign w:val="center"/>
            <w:hideMark/>
          </w:tcPr>
          <w:p w14:paraId="5A1E13A6"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16.3</w:t>
            </w:r>
          </w:p>
        </w:tc>
      </w:tr>
      <w:tr w:rsidR="00E47293" w:rsidRPr="00E47293" w14:paraId="61137814" w14:textId="77777777" w:rsidTr="00E47293">
        <w:trPr>
          <w:trHeight w:val="348"/>
        </w:trPr>
        <w:tc>
          <w:tcPr>
            <w:tcW w:w="4100" w:type="dxa"/>
            <w:tcBorders>
              <w:top w:val="nil"/>
              <w:left w:val="single" w:sz="4" w:space="0" w:color="auto"/>
              <w:bottom w:val="single" w:sz="4" w:space="0" w:color="auto"/>
              <w:right w:val="single" w:sz="4" w:space="0" w:color="auto"/>
            </w:tcBorders>
            <w:shd w:val="clear" w:color="000000" w:fill="FFFFFF"/>
            <w:vAlign w:val="center"/>
            <w:hideMark/>
          </w:tcPr>
          <w:p w14:paraId="389E8538"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Change In Accounts Receivable</w:t>
            </w:r>
          </w:p>
        </w:tc>
        <w:tc>
          <w:tcPr>
            <w:tcW w:w="1000" w:type="dxa"/>
            <w:tcBorders>
              <w:top w:val="nil"/>
              <w:left w:val="nil"/>
              <w:bottom w:val="single" w:sz="4" w:space="0" w:color="auto"/>
              <w:right w:val="single" w:sz="4" w:space="0" w:color="auto"/>
            </w:tcBorders>
            <w:shd w:val="clear" w:color="000000" w:fill="FFFFFF"/>
            <w:vAlign w:val="center"/>
            <w:hideMark/>
          </w:tcPr>
          <w:p w14:paraId="34699135"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-734.6</w:t>
            </w:r>
          </w:p>
        </w:tc>
        <w:tc>
          <w:tcPr>
            <w:tcW w:w="1000" w:type="dxa"/>
            <w:tcBorders>
              <w:top w:val="nil"/>
              <w:left w:val="nil"/>
              <w:bottom w:val="single" w:sz="4" w:space="0" w:color="auto"/>
              <w:right w:val="single" w:sz="4" w:space="0" w:color="auto"/>
            </w:tcBorders>
            <w:shd w:val="clear" w:color="000000" w:fill="FFFFFF"/>
            <w:vAlign w:val="center"/>
            <w:hideMark/>
          </w:tcPr>
          <w:p w14:paraId="50F46C41"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-311.9</w:t>
            </w:r>
          </w:p>
        </w:tc>
        <w:tc>
          <w:tcPr>
            <w:tcW w:w="940" w:type="dxa"/>
            <w:tcBorders>
              <w:top w:val="nil"/>
              <w:left w:val="nil"/>
              <w:bottom w:val="single" w:sz="4" w:space="0" w:color="auto"/>
              <w:right w:val="single" w:sz="4" w:space="0" w:color="auto"/>
            </w:tcBorders>
            <w:shd w:val="clear" w:color="000000" w:fill="FFFFFF"/>
            <w:vAlign w:val="center"/>
            <w:hideMark/>
          </w:tcPr>
          <w:p w14:paraId="4BE9D6D3"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-372.4</w:t>
            </w:r>
          </w:p>
        </w:tc>
        <w:tc>
          <w:tcPr>
            <w:tcW w:w="860" w:type="dxa"/>
            <w:tcBorders>
              <w:top w:val="nil"/>
              <w:left w:val="nil"/>
              <w:bottom w:val="single" w:sz="4" w:space="0" w:color="auto"/>
              <w:right w:val="single" w:sz="4" w:space="0" w:color="auto"/>
            </w:tcBorders>
            <w:shd w:val="clear" w:color="000000" w:fill="FFFFFF"/>
            <w:vAlign w:val="center"/>
            <w:hideMark/>
          </w:tcPr>
          <w:p w14:paraId="64E334FE"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-60.1</w:t>
            </w:r>
          </w:p>
        </w:tc>
        <w:tc>
          <w:tcPr>
            <w:tcW w:w="860" w:type="dxa"/>
            <w:tcBorders>
              <w:top w:val="nil"/>
              <w:left w:val="nil"/>
              <w:bottom w:val="single" w:sz="4" w:space="0" w:color="auto"/>
              <w:right w:val="single" w:sz="4" w:space="0" w:color="auto"/>
            </w:tcBorders>
            <w:shd w:val="clear" w:color="000000" w:fill="FFFFFF"/>
            <w:vAlign w:val="center"/>
            <w:hideMark/>
          </w:tcPr>
          <w:p w14:paraId="7B74D407"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-7</w:t>
            </w:r>
          </w:p>
        </w:tc>
        <w:tc>
          <w:tcPr>
            <w:tcW w:w="860" w:type="dxa"/>
            <w:tcBorders>
              <w:top w:val="nil"/>
              <w:left w:val="nil"/>
              <w:bottom w:val="single" w:sz="4" w:space="0" w:color="auto"/>
              <w:right w:val="single" w:sz="4" w:space="0" w:color="auto"/>
            </w:tcBorders>
            <w:shd w:val="clear" w:color="000000" w:fill="FFFFFF"/>
            <w:vAlign w:val="center"/>
            <w:hideMark/>
          </w:tcPr>
          <w:p w14:paraId="4BF715FD"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85</w:t>
            </w:r>
          </w:p>
        </w:tc>
      </w:tr>
      <w:tr w:rsidR="00E47293" w:rsidRPr="00E47293" w14:paraId="39E067C1" w14:textId="77777777" w:rsidTr="00E47293">
        <w:trPr>
          <w:trHeight w:val="348"/>
        </w:trPr>
        <w:tc>
          <w:tcPr>
            <w:tcW w:w="4100" w:type="dxa"/>
            <w:tcBorders>
              <w:top w:val="nil"/>
              <w:left w:val="single" w:sz="4" w:space="0" w:color="auto"/>
              <w:bottom w:val="single" w:sz="4" w:space="0" w:color="auto"/>
              <w:right w:val="single" w:sz="4" w:space="0" w:color="auto"/>
            </w:tcBorders>
            <w:shd w:val="clear" w:color="000000" w:fill="FFFFFF"/>
            <w:vAlign w:val="center"/>
            <w:hideMark/>
          </w:tcPr>
          <w:p w14:paraId="42F28A0E"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Change In Inventories</w:t>
            </w:r>
          </w:p>
        </w:tc>
        <w:tc>
          <w:tcPr>
            <w:tcW w:w="1000" w:type="dxa"/>
            <w:tcBorders>
              <w:top w:val="nil"/>
              <w:left w:val="nil"/>
              <w:bottom w:val="single" w:sz="4" w:space="0" w:color="auto"/>
              <w:right w:val="single" w:sz="4" w:space="0" w:color="auto"/>
            </w:tcBorders>
            <w:shd w:val="clear" w:color="000000" w:fill="FFFFFF"/>
            <w:vAlign w:val="center"/>
            <w:hideMark/>
          </w:tcPr>
          <w:p w14:paraId="6DA71F6A"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-1,045.20</w:t>
            </w:r>
          </w:p>
        </w:tc>
        <w:tc>
          <w:tcPr>
            <w:tcW w:w="1000" w:type="dxa"/>
            <w:tcBorders>
              <w:top w:val="nil"/>
              <w:left w:val="nil"/>
              <w:bottom w:val="single" w:sz="4" w:space="0" w:color="auto"/>
              <w:right w:val="single" w:sz="4" w:space="0" w:color="auto"/>
            </w:tcBorders>
            <w:shd w:val="clear" w:color="000000" w:fill="FFFFFF"/>
            <w:vAlign w:val="center"/>
            <w:hideMark/>
          </w:tcPr>
          <w:p w14:paraId="3F6D07AA"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100</w:t>
            </w:r>
          </w:p>
        </w:tc>
        <w:tc>
          <w:tcPr>
            <w:tcW w:w="940" w:type="dxa"/>
            <w:tcBorders>
              <w:top w:val="nil"/>
              <w:left w:val="nil"/>
              <w:bottom w:val="single" w:sz="4" w:space="0" w:color="auto"/>
              <w:right w:val="single" w:sz="4" w:space="0" w:color="auto"/>
            </w:tcBorders>
            <w:shd w:val="clear" w:color="000000" w:fill="FFFFFF"/>
            <w:vAlign w:val="center"/>
            <w:hideMark/>
          </w:tcPr>
          <w:p w14:paraId="54CBDCCC"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-504.6</w:t>
            </w:r>
          </w:p>
        </w:tc>
        <w:tc>
          <w:tcPr>
            <w:tcW w:w="860" w:type="dxa"/>
            <w:tcBorders>
              <w:top w:val="nil"/>
              <w:left w:val="nil"/>
              <w:bottom w:val="single" w:sz="4" w:space="0" w:color="auto"/>
              <w:right w:val="single" w:sz="4" w:space="0" w:color="auto"/>
            </w:tcBorders>
            <w:shd w:val="clear" w:color="000000" w:fill="FFFFFF"/>
            <w:vAlign w:val="center"/>
            <w:hideMark/>
          </w:tcPr>
          <w:p w14:paraId="2BE2685C"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-189.5</w:t>
            </w:r>
          </w:p>
        </w:tc>
        <w:tc>
          <w:tcPr>
            <w:tcW w:w="860" w:type="dxa"/>
            <w:tcBorders>
              <w:top w:val="nil"/>
              <w:left w:val="nil"/>
              <w:bottom w:val="single" w:sz="4" w:space="0" w:color="auto"/>
              <w:right w:val="single" w:sz="4" w:space="0" w:color="auto"/>
            </w:tcBorders>
            <w:shd w:val="clear" w:color="000000" w:fill="FFFFFF"/>
            <w:vAlign w:val="center"/>
            <w:hideMark/>
          </w:tcPr>
          <w:p w14:paraId="27CA5AA1"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-199.7</w:t>
            </w:r>
          </w:p>
        </w:tc>
        <w:tc>
          <w:tcPr>
            <w:tcW w:w="860" w:type="dxa"/>
            <w:tcBorders>
              <w:top w:val="nil"/>
              <w:left w:val="nil"/>
              <w:bottom w:val="single" w:sz="4" w:space="0" w:color="auto"/>
              <w:right w:val="single" w:sz="4" w:space="0" w:color="auto"/>
            </w:tcBorders>
            <w:shd w:val="clear" w:color="000000" w:fill="FFFFFF"/>
            <w:vAlign w:val="center"/>
            <w:hideMark/>
          </w:tcPr>
          <w:p w14:paraId="190397BA"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119.3</w:t>
            </w:r>
          </w:p>
        </w:tc>
      </w:tr>
      <w:tr w:rsidR="00E47293" w:rsidRPr="00E47293" w14:paraId="3120F5DC" w14:textId="77777777" w:rsidTr="00E47293">
        <w:trPr>
          <w:trHeight w:val="348"/>
        </w:trPr>
        <w:tc>
          <w:tcPr>
            <w:tcW w:w="4100" w:type="dxa"/>
            <w:tcBorders>
              <w:top w:val="nil"/>
              <w:left w:val="single" w:sz="4" w:space="0" w:color="auto"/>
              <w:bottom w:val="single" w:sz="4" w:space="0" w:color="auto"/>
              <w:right w:val="single" w:sz="4" w:space="0" w:color="auto"/>
            </w:tcBorders>
            <w:shd w:val="clear" w:color="000000" w:fill="FFFFFF"/>
            <w:vAlign w:val="center"/>
            <w:hideMark/>
          </w:tcPr>
          <w:p w14:paraId="70F91EE4"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Change In Accounts Payable</w:t>
            </w:r>
          </w:p>
        </w:tc>
        <w:tc>
          <w:tcPr>
            <w:tcW w:w="1000" w:type="dxa"/>
            <w:tcBorders>
              <w:top w:val="nil"/>
              <w:left w:val="nil"/>
              <w:bottom w:val="single" w:sz="4" w:space="0" w:color="auto"/>
              <w:right w:val="single" w:sz="4" w:space="0" w:color="auto"/>
            </w:tcBorders>
            <w:shd w:val="clear" w:color="000000" w:fill="FFFFFF"/>
            <w:vAlign w:val="center"/>
            <w:hideMark/>
          </w:tcPr>
          <w:p w14:paraId="2023117B"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697.7</w:t>
            </w:r>
          </w:p>
        </w:tc>
        <w:tc>
          <w:tcPr>
            <w:tcW w:w="1000" w:type="dxa"/>
            <w:tcBorders>
              <w:top w:val="nil"/>
              <w:left w:val="nil"/>
              <w:bottom w:val="single" w:sz="4" w:space="0" w:color="auto"/>
              <w:right w:val="single" w:sz="4" w:space="0" w:color="auto"/>
            </w:tcBorders>
            <w:shd w:val="clear" w:color="000000" w:fill="FFFFFF"/>
            <w:vAlign w:val="center"/>
            <w:hideMark/>
          </w:tcPr>
          <w:p w14:paraId="7C6270E0"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127.1</w:t>
            </w:r>
          </w:p>
        </w:tc>
        <w:tc>
          <w:tcPr>
            <w:tcW w:w="940" w:type="dxa"/>
            <w:tcBorders>
              <w:top w:val="nil"/>
              <w:left w:val="nil"/>
              <w:bottom w:val="single" w:sz="4" w:space="0" w:color="auto"/>
              <w:right w:val="single" w:sz="4" w:space="0" w:color="auto"/>
            </w:tcBorders>
            <w:shd w:val="clear" w:color="000000" w:fill="FFFFFF"/>
            <w:vAlign w:val="center"/>
            <w:hideMark/>
          </w:tcPr>
          <w:p w14:paraId="67912F5E"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50.1</w:t>
            </w:r>
          </w:p>
        </w:tc>
        <w:tc>
          <w:tcPr>
            <w:tcW w:w="860" w:type="dxa"/>
            <w:tcBorders>
              <w:top w:val="nil"/>
              <w:left w:val="nil"/>
              <w:bottom w:val="single" w:sz="4" w:space="0" w:color="auto"/>
              <w:right w:val="single" w:sz="4" w:space="0" w:color="auto"/>
            </w:tcBorders>
            <w:shd w:val="clear" w:color="000000" w:fill="FFFFFF"/>
            <w:vAlign w:val="center"/>
            <w:hideMark/>
          </w:tcPr>
          <w:p w14:paraId="47D31BDD"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189.3</w:t>
            </w:r>
          </w:p>
        </w:tc>
        <w:tc>
          <w:tcPr>
            <w:tcW w:w="860" w:type="dxa"/>
            <w:tcBorders>
              <w:top w:val="nil"/>
              <w:left w:val="nil"/>
              <w:bottom w:val="single" w:sz="4" w:space="0" w:color="auto"/>
              <w:right w:val="single" w:sz="4" w:space="0" w:color="auto"/>
            </w:tcBorders>
            <w:shd w:val="clear" w:color="000000" w:fill="FFFFFF"/>
            <w:vAlign w:val="center"/>
            <w:hideMark/>
          </w:tcPr>
          <w:p w14:paraId="08E0CAA6"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59.9</w:t>
            </w:r>
          </w:p>
        </w:tc>
        <w:tc>
          <w:tcPr>
            <w:tcW w:w="860" w:type="dxa"/>
            <w:tcBorders>
              <w:top w:val="nil"/>
              <w:left w:val="nil"/>
              <w:bottom w:val="single" w:sz="4" w:space="0" w:color="auto"/>
              <w:right w:val="single" w:sz="4" w:space="0" w:color="auto"/>
            </w:tcBorders>
            <w:shd w:val="clear" w:color="000000" w:fill="FFFFFF"/>
            <w:vAlign w:val="center"/>
            <w:hideMark/>
          </w:tcPr>
          <w:p w14:paraId="32CB0238"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-173.4</w:t>
            </w:r>
          </w:p>
        </w:tc>
      </w:tr>
      <w:tr w:rsidR="00E47293" w:rsidRPr="00E47293" w14:paraId="31E6859F" w14:textId="77777777" w:rsidTr="00E47293">
        <w:trPr>
          <w:trHeight w:val="348"/>
        </w:trPr>
        <w:tc>
          <w:tcPr>
            <w:tcW w:w="4100" w:type="dxa"/>
            <w:tcBorders>
              <w:top w:val="nil"/>
              <w:left w:val="single" w:sz="4" w:space="0" w:color="auto"/>
              <w:bottom w:val="single" w:sz="4" w:space="0" w:color="auto"/>
              <w:right w:val="single" w:sz="4" w:space="0" w:color="auto"/>
            </w:tcBorders>
            <w:shd w:val="clear" w:color="000000" w:fill="FFFFFF"/>
            <w:vAlign w:val="center"/>
            <w:hideMark/>
          </w:tcPr>
          <w:p w14:paraId="5884D8C1"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Change In Income Taxes</w:t>
            </w:r>
          </w:p>
        </w:tc>
        <w:tc>
          <w:tcPr>
            <w:tcW w:w="1000" w:type="dxa"/>
            <w:tcBorders>
              <w:top w:val="nil"/>
              <w:left w:val="nil"/>
              <w:bottom w:val="single" w:sz="4" w:space="0" w:color="auto"/>
              <w:right w:val="single" w:sz="4" w:space="0" w:color="auto"/>
            </w:tcBorders>
            <w:shd w:val="clear" w:color="000000" w:fill="FFFFFF"/>
            <w:vAlign w:val="center"/>
            <w:hideMark/>
          </w:tcPr>
          <w:p w14:paraId="7B7C4A2A"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7.7</w:t>
            </w:r>
          </w:p>
        </w:tc>
        <w:tc>
          <w:tcPr>
            <w:tcW w:w="1000" w:type="dxa"/>
            <w:tcBorders>
              <w:top w:val="nil"/>
              <w:left w:val="nil"/>
              <w:bottom w:val="single" w:sz="4" w:space="0" w:color="auto"/>
              <w:right w:val="single" w:sz="4" w:space="0" w:color="auto"/>
            </w:tcBorders>
            <w:shd w:val="clear" w:color="000000" w:fill="FFFFFF"/>
            <w:vAlign w:val="center"/>
            <w:hideMark/>
          </w:tcPr>
          <w:p w14:paraId="6A36163B"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87.4</w:t>
            </w:r>
          </w:p>
        </w:tc>
        <w:tc>
          <w:tcPr>
            <w:tcW w:w="940" w:type="dxa"/>
            <w:tcBorders>
              <w:top w:val="nil"/>
              <w:left w:val="nil"/>
              <w:bottom w:val="single" w:sz="4" w:space="0" w:color="auto"/>
              <w:right w:val="single" w:sz="4" w:space="0" w:color="auto"/>
            </w:tcBorders>
            <w:shd w:val="clear" w:color="000000" w:fill="FFFFFF"/>
            <w:vAlign w:val="center"/>
            <w:hideMark/>
          </w:tcPr>
          <w:p w14:paraId="37FFC1B5"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29</w:t>
            </w:r>
          </w:p>
        </w:tc>
        <w:tc>
          <w:tcPr>
            <w:tcW w:w="860" w:type="dxa"/>
            <w:tcBorders>
              <w:top w:val="nil"/>
              <w:left w:val="nil"/>
              <w:bottom w:val="single" w:sz="4" w:space="0" w:color="auto"/>
              <w:right w:val="single" w:sz="4" w:space="0" w:color="auto"/>
            </w:tcBorders>
            <w:shd w:val="clear" w:color="000000" w:fill="FFFFFF"/>
            <w:vAlign w:val="center"/>
            <w:hideMark/>
          </w:tcPr>
          <w:p w14:paraId="69B70249"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8</w:t>
            </w:r>
          </w:p>
        </w:tc>
        <w:tc>
          <w:tcPr>
            <w:tcW w:w="860" w:type="dxa"/>
            <w:tcBorders>
              <w:top w:val="nil"/>
              <w:left w:val="nil"/>
              <w:bottom w:val="single" w:sz="4" w:space="0" w:color="auto"/>
              <w:right w:val="single" w:sz="4" w:space="0" w:color="auto"/>
            </w:tcBorders>
            <w:shd w:val="clear" w:color="000000" w:fill="FFFFFF"/>
            <w:vAlign w:val="center"/>
            <w:hideMark/>
          </w:tcPr>
          <w:p w14:paraId="2CDF99F0"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-8.3</w:t>
            </w:r>
          </w:p>
        </w:tc>
        <w:tc>
          <w:tcPr>
            <w:tcW w:w="860" w:type="dxa"/>
            <w:tcBorders>
              <w:top w:val="nil"/>
              <w:left w:val="nil"/>
              <w:bottom w:val="single" w:sz="4" w:space="0" w:color="auto"/>
              <w:right w:val="single" w:sz="4" w:space="0" w:color="auto"/>
            </w:tcBorders>
            <w:shd w:val="clear" w:color="000000" w:fill="FFFFFF"/>
            <w:vAlign w:val="center"/>
            <w:hideMark/>
          </w:tcPr>
          <w:p w14:paraId="192169DA"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5.8</w:t>
            </w:r>
          </w:p>
        </w:tc>
      </w:tr>
      <w:tr w:rsidR="00E47293" w:rsidRPr="00E47293" w14:paraId="325F249E" w14:textId="77777777" w:rsidTr="00E47293">
        <w:trPr>
          <w:trHeight w:val="348"/>
        </w:trPr>
        <w:tc>
          <w:tcPr>
            <w:tcW w:w="4100" w:type="dxa"/>
            <w:tcBorders>
              <w:top w:val="nil"/>
              <w:left w:val="single" w:sz="4" w:space="0" w:color="auto"/>
              <w:bottom w:val="single" w:sz="4" w:space="0" w:color="auto"/>
              <w:right w:val="single" w:sz="4" w:space="0" w:color="auto"/>
            </w:tcBorders>
            <w:shd w:val="clear" w:color="000000" w:fill="FFFFFF"/>
            <w:vAlign w:val="center"/>
            <w:hideMark/>
          </w:tcPr>
          <w:p w14:paraId="73A0EBCA"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Change in Unearned Revenues</w:t>
            </w:r>
          </w:p>
        </w:tc>
        <w:tc>
          <w:tcPr>
            <w:tcW w:w="1000" w:type="dxa"/>
            <w:tcBorders>
              <w:top w:val="nil"/>
              <w:left w:val="nil"/>
              <w:bottom w:val="single" w:sz="4" w:space="0" w:color="auto"/>
              <w:right w:val="single" w:sz="4" w:space="0" w:color="auto"/>
            </w:tcBorders>
            <w:shd w:val="clear" w:color="000000" w:fill="FFFFFF"/>
            <w:vAlign w:val="center"/>
            <w:hideMark/>
          </w:tcPr>
          <w:p w14:paraId="7F82AC13"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103.6</w:t>
            </w:r>
          </w:p>
        </w:tc>
        <w:tc>
          <w:tcPr>
            <w:tcW w:w="1000" w:type="dxa"/>
            <w:tcBorders>
              <w:top w:val="nil"/>
              <w:left w:val="nil"/>
              <w:bottom w:val="single" w:sz="4" w:space="0" w:color="auto"/>
              <w:right w:val="single" w:sz="4" w:space="0" w:color="auto"/>
            </w:tcBorders>
            <w:shd w:val="clear" w:color="000000" w:fill="FFFFFF"/>
            <w:vAlign w:val="center"/>
            <w:hideMark/>
          </w:tcPr>
          <w:p w14:paraId="5310534E"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70.6</w:t>
            </w:r>
          </w:p>
        </w:tc>
        <w:tc>
          <w:tcPr>
            <w:tcW w:w="940" w:type="dxa"/>
            <w:tcBorders>
              <w:top w:val="nil"/>
              <w:left w:val="nil"/>
              <w:bottom w:val="single" w:sz="4" w:space="0" w:color="auto"/>
              <w:right w:val="single" w:sz="4" w:space="0" w:color="auto"/>
            </w:tcBorders>
            <w:shd w:val="clear" w:color="000000" w:fill="FFFFFF"/>
            <w:vAlign w:val="center"/>
            <w:hideMark/>
          </w:tcPr>
          <w:p w14:paraId="3458C1A9"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31.5</w:t>
            </w:r>
          </w:p>
        </w:tc>
        <w:tc>
          <w:tcPr>
            <w:tcW w:w="860" w:type="dxa"/>
            <w:tcBorders>
              <w:top w:val="nil"/>
              <w:left w:val="nil"/>
              <w:bottom w:val="single" w:sz="4" w:space="0" w:color="auto"/>
              <w:right w:val="single" w:sz="4" w:space="0" w:color="auto"/>
            </w:tcBorders>
            <w:shd w:val="clear" w:color="000000" w:fill="FFFFFF"/>
            <w:vAlign w:val="center"/>
            <w:hideMark/>
          </w:tcPr>
          <w:p w14:paraId="4C0A4091"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-1.5</w:t>
            </w:r>
          </w:p>
        </w:tc>
        <w:tc>
          <w:tcPr>
            <w:tcW w:w="860" w:type="dxa"/>
            <w:tcBorders>
              <w:top w:val="nil"/>
              <w:left w:val="nil"/>
              <w:bottom w:val="single" w:sz="4" w:space="0" w:color="auto"/>
              <w:right w:val="single" w:sz="4" w:space="0" w:color="auto"/>
            </w:tcBorders>
            <w:shd w:val="clear" w:color="000000" w:fill="FFFFFF"/>
            <w:vAlign w:val="center"/>
            <w:hideMark/>
          </w:tcPr>
          <w:p w14:paraId="405BE227"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0.4</w:t>
            </w:r>
          </w:p>
        </w:tc>
        <w:tc>
          <w:tcPr>
            <w:tcW w:w="860" w:type="dxa"/>
            <w:tcBorders>
              <w:top w:val="nil"/>
              <w:left w:val="nil"/>
              <w:bottom w:val="single" w:sz="4" w:space="0" w:color="auto"/>
              <w:right w:val="single" w:sz="4" w:space="0" w:color="auto"/>
            </w:tcBorders>
            <w:shd w:val="clear" w:color="000000" w:fill="FFFFFF"/>
            <w:vAlign w:val="center"/>
            <w:hideMark/>
          </w:tcPr>
          <w:p w14:paraId="1FFFC617"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59.8</w:t>
            </w:r>
          </w:p>
        </w:tc>
      </w:tr>
      <w:tr w:rsidR="00E47293" w:rsidRPr="00E47293" w14:paraId="55E80818" w14:textId="77777777" w:rsidTr="00E47293">
        <w:trPr>
          <w:trHeight w:val="348"/>
        </w:trPr>
        <w:tc>
          <w:tcPr>
            <w:tcW w:w="4100" w:type="dxa"/>
            <w:tcBorders>
              <w:top w:val="nil"/>
              <w:left w:val="single" w:sz="4" w:space="0" w:color="auto"/>
              <w:bottom w:val="single" w:sz="4" w:space="0" w:color="auto"/>
              <w:right w:val="single" w:sz="4" w:space="0" w:color="auto"/>
            </w:tcBorders>
            <w:shd w:val="clear" w:color="000000" w:fill="FFFFFF"/>
            <w:vAlign w:val="center"/>
            <w:hideMark/>
          </w:tcPr>
          <w:p w14:paraId="070C8716"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Change in Other Net Operating Assets</w:t>
            </w:r>
          </w:p>
        </w:tc>
        <w:tc>
          <w:tcPr>
            <w:tcW w:w="1000" w:type="dxa"/>
            <w:tcBorders>
              <w:top w:val="nil"/>
              <w:left w:val="nil"/>
              <w:bottom w:val="single" w:sz="4" w:space="0" w:color="auto"/>
              <w:right w:val="single" w:sz="4" w:space="0" w:color="auto"/>
            </w:tcBorders>
            <w:shd w:val="clear" w:color="000000" w:fill="FFFFFF"/>
            <w:vAlign w:val="center"/>
            <w:hideMark/>
          </w:tcPr>
          <w:p w14:paraId="06A707A0"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52.6</w:t>
            </w:r>
          </w:p>
        </w:tc>
        <w:tc>
          <w:tcPr>
            <w:tcW w:w="1000" w:type="dxa"/>
            <w:tcBorders>
              <w:top w:val="nil"/>
              <w:left w:val="nil"/>
              <w:bottom w:val="single" w:sz="4" w:space="0" w:color="auto"/>
              <w:right w:val="single" w:sz="4" w:space="0" w:color="auto"/>
            </w:tcBorders>
            <w:shd w:val="clear" w:color="000000" w:fill="FFFFFF"/>
            <w:vAlign w:val="center"/>
            <w:hideMark/>
          </w:tcPr>
          <w:p w14:paraId="50DC342E"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-46.4</w:t>
            </w:r>
          </w:p>
        </w:tc>
        <w:tc>
          <w:tcPr>
            <w:tcW w:w="940" w:type="dxa"/>
            <w:tcBorders>
              <w:top w:val="nil"/>
              <w:left w:val="nil"/>
              <w:bottom w:val="single" w:sz="4" w:space="0" w:color="auto"/>
              <w:right w:val="single" w:sz="4" w:space="0" w:color="auto"/>
            </w:tcBorders>
            <w:shd w:val="clear" w:color="000000" w:fill="FFFFFF"/>
            <w:vAlign w:val="center"/>
            <w:hideMark/>
          </w:tcPr>
          <w:p w14:paraId="2ACAA540"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-3.5</w:t>
            </w:r>
          </w:p>
        </w:tc>
        <w:tc>
          <w:tcPr>
            <w:tcW w:w="860" w:type="dxa"/>
            <w:tcBorders>
              <w:top w:val="nil"/>
              <w:left w:val="nil"/>
              <w:bottom w:val="single" w:sz="4" w:space="0" w:color="auto"/>
              <w:right w:val="single" w:sz="4" w:space="0" w:color="auto"/>
            </w:tcBorders>
            <w:shd w:val="clear" w:color="000000" w:fill="FFFFFF"/>
            <w:vAlign w:val="center"/>
            <w:hideMark/>
          </w:tcPr>
          <w:p w14:paraId="3B32483D"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15.2</w:t>
            </w:r>
          </w:p>
        </w:tc>
        <w:tc>
          <w:tcPr>
            <w:tcW w:w="860" w:type="dxa"/>
            <w:tcBorders>
              <w:top w:val="nil"/>
              <w:left w:val="nil"/>
              <w:bottom w:val="single" w:sz="4" w:space="0" w:color="auto"/>
              <w:right w:val="single" w:sz="4" w:space="0" w:color="auto"/>
            </w:tcBorders>
            <w:shd w:val="clear" w:color="000000" w:fill="FFFFFF"/>
            <w:vAlign w:val="center"/>
            <w:hideMark/>
          </w:tcPr>
          <w:p w14:paraId="130A2AA6"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-10</w:t>
            </w:r>
          </w:p>
        </w:tc>
        <w:tc>
          <w:tcPr>
            <w:tcW w:w="860" w:type="dxa"/>
            <w:tcBorders>
              <w:top w:val="nil"/>
              <w:left w:val="nil"/>
              <w:bottom w:val="single" w:sz="4" w:space="0" w:color="auto"/>
              <w:right w:val="single" w:sz="4" w:space="0" w:color="auto"/>
            </w:tcBorders>
            <w:shd w:val="clear" w:color="000000" w:fill="FFFFFF"/>
            <w:vAlign w:val="center"/>
            <w:hideMark/>
          </w:tcPr>
          <w:p w14:paraId="0812D7A8"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20</w:t>
            </w:r>
          </w:p>
        </w:tc>
      </w:tr>
      <w:tr w:rsidR="00E47293" w:rsidRPr="00E47293" w14:paraId="5C4E6F37" w14:textId="77777777" w:rsidTr="00E47293">
        <w:trPr>
          <w:trHeight w:val="348"/>
        </w:trPr>
        <w:tc>
          <w:tcPr>
            <w:tcW w:w="4100" w:type="dxa"/>
            <w:tcBorders>
              <w:top w:val="nil"/>
              <w:left w:val="single" w:sz="4" w:space="0" w:color="auto"/>
              <w:bottom w:val="single" w:sz="4" w:space="0" w:color="auto"/>
              <w:right w:val="single" w:sz="4" w:space="0" w:color="auto"/>
            </w:tcBorders>
            <w:shd w:val="clear" w:color="000000" w:fill="FFFFFF"/>
            <w:vAlign w:val="center"/>
            <w:hideMark/>
          </w:tcPr>
          <w:p w14:paraId="418B662C" w14:textId="77777777" w:rsidR="00E47293" w:rsidRPr="00E47293" w:rsidRDefault="00E47293" w:rsidP="00E47293">
            <w:pPr>
              <w:widowControl/>
              <w:autoSpaceDE/>
              <w:autoSpaceDN/>
              <w:jc w:val="center"/>
              <w:rPr>
                <w:rFonts w:eastAsia="Malgun Gothic"/>
                <w:b/>
                <w:bCs/>
                <w:color w:val="000000"/>
                <w:sz w:val="20"/>
                <w:szCs w:val="20"/>
                <w:lang w:eastAsia="ko-KR"/>
              </w:rPr>
            </w:pPr>
            <w:r w:rsidRPr="00E47293">
              <w:rPr>
                <w:rFonts w:eastAsia="Malgun Gothic"/>
                <w:b/>
                <w:bCs/>
                <w:color w:val="000000"/>
                <w:sz w:val="20"/>
                <w:szCs w:val="20"/>
                <w:lang w:eastAsia="ko-KR"/>
              </w:rPr>
              <w:t>Cash from Operations</w:t>
            </w:r>
          </w:p>
        </w:tc>
        <w:tc>
          <w:tcPr>
            <w:tcW w:w="1000" w:type="dxa"/>
            <w:tcBorders>
              <w:top w:val="nil"/>
              <w:left w:val="nil"/>
              <w:bottom w:val="single" w:sz="4" w:space="0" w:color="auto"/>
              <w:right w:val="single" w:sz="4" w:space="0" w:color="auto"/>
            </w:tcBorders>
            <w:shd w:val="clear" w:color="000000" w:fill="FFFFFF"/>
            <w:vAlign w:val="center"/>
            <w:hideMark/>
          </w:tcPr>
          <w:p w14:paraId="1BDB7D94" w14:textId="77777777" w:rsidR="00E47293" w:rsidRPr="00E47293" w:rsidRDefault="00E47293" w:rsidP="00E47293">
            <w:pPr>
              <w:widowControl/>
              <w:autoSpaceDE/>
              <w:autoSpaceDN/>
              <w:jc w:val="center"/>
              <w:rPr>
                <w:rFonts w:eastAsia="Malgun Gothic"/>
                <w:b/>
                <w:bCs/>
                <w:color w:val="000000"/>
                <w:sz w:val="20"/>
                <w:szCs w:val="20"/>
                <w:lang w:eastAsia="ko-KR"/>
              </w:rPr>
            </w:pPr>
            <w:r w:rsidRPr="00E47293">
              <w:rPr>
                <w:rFonts w:eastAsia="Malgun Gothic"/>
                <w:b/>
                <w:bCs/>
                <w:color w:val="000000"/>
                <w:sz w:val="20"/>
                <w:szCs w:val="20"/>
                <w:lang w:eastAsia="ko-KR"/>
              </w:rPr>
              <w:t>-135.7</w:t>
            </w:r>
          </w:p>
        </w:tc>
        <w:tc>
          <w:tcPr>
            <w:tcW w:w="1000" w:type="dxa"/>
            <w:tcBorders>
              <w:top w:val="nil"/>
              <w:left w:val="nil"/>
              <w:bottom w:val="single" w:sz="4" w:space="0" w:color="auto"/>
              <w:right w:val="single" w:sz="4" w:space="0" w:color="auto"/>
            </w:tcBorders>
            <w:shd w:val="clear" w:color="000000" w:fill="FFFFFF"/>
            <w:vAlign w:val="center"/>
            <w:hideMark/>
          </w:tcPr>
          <w:p w14:paraId="4E6D5734" w14:textId="77777777" w:rsidR="00E47293" w:rsidRPr="00E47293" w:rsidRDefault="00E47293" w:rsidP="00E47293">
            <w:pPr>
              <w:widowControl/>
              <w:autoSpaceDE/>
              <w:autoSpaceDN/>
              <w:jc w:val="center"/>
              <w:rPr>
                <w:rFonts w:eastAsia="Malgun Gothic"/>
                <w:b/>
                <w:bCs/>
                <w:color w:val="000000"/>
                <w:sz w:val="20"/>
                <w:szCs w:val="20"/>
                <w:lang w:eastAsia="ko-KR"/>
              </w:rPr>
            </w:pPr>
            <w:r w:rsidRPr="00E47293">
              <w:rPr>
                <w:rFonts w:eastAsia="Malgun Gothic"/>
                <w:b/>
                <w:bCs/>
                <w:color w:val="000000"/>
                <w:sz w:val="20"/>
                <w:szCs w:val="20"/>
                <w:lang w:eastAsia="ko-KR"/>
              </w:rPr>
              <w:t>663.6</w:t>
            </w:r>
          </w:p>
        </w:tc>
        <w:tc>
          <w:tcPr>
            <w:tcW w:w="940" w:type="dxa"/>
            <w:tcBorders>
              <w:top w:val="nil"/>
              <w:left w:val="nil"/>
              <w:bottom w:val="single" w:sz="4" w:space="0" w:color="auto"/>
              <w:right w:val="single" w:sz="4" w:space="0" w:color="auto"/>
            </w:tcBorders>
            <w:shd w:val="clear" w:color="000000" w:fill="FFFFFF"/>
            <w:vAlign w:val="center"/>
            <w:hideMark/>
          </w:tcPr>
          <w:p w14:paraId="53B747D2" w14:textId="77777777" w:rsidR="00E47293" w:rsidRPr="00E47293" w:rsidRDefault="00E47293" w:rsidP="00E47293">
            <w:pPr>
              <w:widowControl/>
              <w:autoSpaceDE/>
              <w:autoSpaceDN/>
              <w:jc w:val="center"/>
              <w:rPr>
                <w:rFonts w:eastAsia="Malgun Gothic"/>
                <w:b/>
                <w:bCs/>
                <w:color w:val="000000"/>
                <w:sz w:val="20"/>
                <w:szCs w:val="20"/>
                <w:lang w:eastAsia="ko-KR"/>
              </w:rPr>
            </w:pPr>
            <w:r w:rsidRPr="00E47293">
              <w:rPr>
                <w:rFonts w:eastAsia="Malgun Gothic"/>
                <w:b/>
                <w:bCs/>
                <w:color w:val="000000"/>
                <w:sz w:val="20"/>
                <w:szCs w:val="20"/>
                <w:lang w:eastAsia="ko-KR"/>
              </w:rPr>
              <w:t>-440.8</w:t>
            </w:r>
          </w:p>
        </w:tc>
        <w:tc>
          <w:tcPr>
            <w:tcW w:w="860" w:type="dxa"/>
            <w:tcBorders>
              <w:top w:val="nil"/>
              <w:left w:val="nil"/>
              <w:bottom w:val="single" w:sz="4" w:space="0" w:color="auto"/>
              <w:right w:val="single" w:sz="4" w:space="0" w:color="auto"/>
            </w:tcBorders>
            <w:shd w:val="clear" w:color="000000" w:fill="FFFFFF"/>
            <w:vAlign w:val="center"/>
            <w:hideMark/>
          </w:tcPr>
          <w:p w14:paraId="394B2CA4" w14:textId="77777777" w:rsidR="00E47293" w:rsidRPr="00E47293" w:rsidRDefault="00E47293" w:rsidP="00E47293">
            <w:pPr>
              <w:widowControl/>
              <w:autoSpaceDE/>
              <w:autoSpaceDN/>
              <w:jc w:val="center"/>
              <w:rPr>
                <w:rFonts w:eastAsia="Malgun Gothic"/>
                <w:b/>
                <w:bCs/>
                <w:color w:val="000000"/>
                <w:sz w:val="20"/>
                <w:szCs w:val="20"/>
                <w:lang w:eastAsia="ko-KR"/>
              </w:rPr>
            </w:pPr>
            <w:r w:rsidRPr="00E47293">
              <w:rPr>
                <w:rFonts w:eastAsia="Malgun Gothic"/>
                <w:b/>
                <w:bCs/>
                <w:color w:val="000000"/>
                <w:sz w:val="20"/>
                <w:szCs w:val="20"/>
                <w:lang w:eastAsia="ko-KR"/>
              </w:rPr>
              <w:t>123</w:t>
            </w:r>
          </w:p>
        </w:tc>
        <w:tc>
          <w:tcPr>
            <w:tcW w:w="860" w:type="dxa"/>
            <w:tcBorders>
              <w:top w:val="nil"/>
              <w:left w:val="nil"/>
              <w:bottom w:val="single" w:sz="4" w:space="0" w:color="auto"/>
              <w:right w:val="single" w:sz="4" w:space="0" w:color="auto"/>
            </w:tcBorders>
            <w:shd w:val="clear" w:color="000000" w:fill="FFFFFF"/>
            <w:vAlign w:val="center"/>
            <w:hideMark/>
          </w:tcPr>
          <w:p w14:paraId="13FC51E5" w14:textId="77777777" w:rsidR="00E47293" w:rsidRPr="00E47293" w:rsidRDefault="00E47293" w:rsidP="00E47293">
            <w:pPr>
              <w:widowControl/>
              <w:autoSpaceDE/>
              <w:autoSpaceDN/>
              <w:jc w:val="center"/>
              <w:rPr>
                <w:rFonts w:eastAsia="Malgun Gothic"/>
                <w:b/>
                <w:bCs/>
                <w:color w:val="000000"/>
                <w:sz w:val="20"/>
                <w:szCs w:val="20"/>
                <w:lang w:eastAsia="ko-KR"/>
              </w:rPr>
            </w:pPr>
            <w:r w:rsidRPr="00E47293">
              <w:rPr>
                <w:rFonts w:eastAsia="Malgun Gothic"/>
                <w:b/>
                <w:bCs/>
                <w:color w:val="000000"/>
                <w:sz w:val="20"/>
                <w:szCs w:val="20"/>
                <w:lang w:eastAsia="ko-KR"/>
              </w:rPr>
              <w:t>-30.3</w:t>
            </w:r>
          </w:p>
        </w:tc>
        <w:tc>
          <w:tcPr>
            <w:tcW w:w="860" w:type="dxa"/>
            <w:tcBorders>
              <w:top w:val="nil"/>
              <w:left w:val="nil"/>
              <w:bottom w:val="single" w:sz="4" w:space="0" w:color="auto"/>
              <w:right w:val="single" w:sz="4" w:space="0" w:color="auto"/>
            </w:tcBorders>
            <w:shd w:val="clear" w:color="000000" w:fill="FFFFFF"/>
            <w:vAlign w:val="center"/>
            <w:hideMark/>
          </w:tcPr>
          <w:p w14:paraId="51DE6827" w14:textId="77777777" w:rsidR="00E47293" w:rsidRPr="00E47293" w:rsidRDefault="00E47293" w:rsidP="00E47293">
            <w:pPr>
              <w:widowControl/>
              <w:autoSpaceDE/>
              <w:autoSpaceDN/>
              <w:jc w:val="center"/>
              <w:rPr>
                <w:rFonts w:eastAsia="Malgun Gothic"/>
                <w:b/>
                <w:bCs/>
                <w:color w:val="000000"/>
                <w:sz w:val="20"/>
                <w:szCs w:val="20"/>
                <w:lang w:eastAsia="ko-KR"/>
              </w:rPr>
            </w:pPr>
            <w:r w:rsidRPr="00E47293">
              <w:rPr>
                <w:rFonts w:eastAsia="Malgun Gothic"/>
                <w:b/>
                <w:bCs/>
                <w:color w:val="000000"/>
                <w:sz w:val="20"/>
                <w:szCs w:val="20"/>
                <w:lang w:eastAsia="ko-KR"/>
              </w:rPr>
              <w:t>262.6</w:t>
            </w:r>
          </w:p>
        </w:tc>
      </w:tr>
      <w:tr w:rsidR="00E47293" w:rsidRPr="00E47293" w14:paraId="26C7ECCC" w14:textId="77777777" w:rsidTr="00E47293">
        <w:trPr>
          <w:trHeight w:val="348"/>
        </w:trPr>
        <w:tc>
          <w:tcPr>
            <w:tcW w:w="4100" w:type="dxa"/>
            <w:tcBorders>
              <w:top w:val="nil"/>
              <w:left w:val="single" w:sz="4" w:space="0" w:color="auto"/>
              <w:bottom w:val="single" w:sz="4" w:space="0" w:color="auto"/>
              <w:right w:val="single" w:sz="4" w:space="0" w:color="auto"/>
            </w:tcBorders>
            <w:shd w:val="clear" w:color="000000" w:fill="FFE699"/>
            <w:vAlign w:val="center"/>
            <w:hideMark/>
          </w:tcPr>
          <w:p w14:paraId="480D8305"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Cash Flow From Investing Activities</w:t>
            </w:r>
          </w:p>
        </w:tc>
        <w:tc>
          <w:tcPr>
            <w:tcW w:w="1000" w:type="dxa"/>
            <w:tcBorders>
              <w:top w:val="nil"/>
              <w:left w:val="nil"/>
              <w:bottom w:val="single" w:sz="4" w:space="0" w:color="auto"/>
              <w:right w:val="single" w:sz="4" w:space="0" w:color="auto"/>
            </w:tcBorders>
            <w:shd w:val="clear" w:color="000000" w:fill="FFE699"/>
            <w:vAlign w:val="center"/>
            <w:hideMark/>
          </w:tcPr>
          <w:p w14:paraId="49684230"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TTM</w:t>
            </w:r>
          </w:p>
        </w:tc>
        <w:tc>
          <w:tcPr>
            <w:tcW w:w="1000" w:type="dxa"/>
            <w:tcBorders>
              <w:top w:val="nil"/>
              <w:left w:val="nil"/>
              <w:bottom w:val="single" w:sz="4" w:space="0" w:color="auto"/>
              <w:right w:val="single" w:sz="4" w:space="0" w:color="auto"/>
            </w:tcBorders>
            <w:shd w:val="clear" w:color="000000" w:fill="FFE699"/>
            <w:vAlign w:val="center"/>
            <w:hideMark/>
          </w:tcPr>
          <w:p w14:paraId="3FC01071"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FY2023</w:t>
            </w:r>
          </w:p>
        </w:tc>
        <w:tc>
          <w:tcPr>
            <w:tcW w:w="940" w:type="dxa"/>
            <w:tcBorders>
              <w:top w:val="nil"/>
              <w:left w:val="nil"/>
              <w:bottom w:val="single" w:sz="4" w:space="0" w:color="auto"/>
              <w:right w:val="single" w:sz="4" w:space="0" w:color="auto"/>
            </w:tcBorders>
            <w:shd w:val="clear" w:color="000000" w:fill="FFE699"/>
            <w:vAlign w:val="center"/>
            <w:hideMark/>
          </w:tcPr>
          <w:p w14:paraId="46439332"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FY2022</w:t>
            </w:r>
          </w:p>
        </w:tc>
        <w:tc>
          <w:tcPr>
            <w:tcW w:w="860" w:type="dxa"/>
            <w:tcBorders>
              <w:top w:val="nil"/>
              <w:left w:val="nil"/>
              <w:bottom w:val="single" w:sz="4" w:space="0" w:color="auto"/>
              <w:right w:val="single" w:sz="4" w:space="0" w:color="auto"/>
            </w:tcBorders>
            <w:shd w:val="clear" w:color="000000" w:fill="FFE699"/>
            <w:vAlign w:val="center"/>
            <w:hideMark/>
          </w:tcPr>
          <w:p w14:paraId="2972BE55"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FY2021</w:t>
            </w:r>
          </w:p>
        </w:tc>
        <w:tc>
          <w:tcPr>
            <w:tcW w:w="860" w:type="dxa"/>
            <w:tcBorders>
              <w:top w:val="nil"/>
              <w:left w:val="nil"/>
              <w:bottom w:val="single" w:sz="4" w:space="0" w:color="auto"/>
              <w:right w:val="single" w:sz="4" w:space="0" w:color="auto"/>
            </w:tcBorders>
            <w:shd w:val="clear" w:color="000000" w:fill="FFE699"/>
            <w:vAlign w:val="center"/>
            <w:hideMark/>
          </w:tcPr>
          <w:p w14:paraId="31FC7C33"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FY2020</w:t>
            </w:r>
          </w:p>
        </w:tc>
        <w:tc>
          <w:tcPr>
            <w:tcW w:w="860" w:type="dxa"/>
            <w:tcBorders>
              <w:top w:val="nil"/>
              <w:left w:val="nil"/>
              <w:bottom w:val="single" w:sz="4" w:space="0" w:color="auto"/>
              <w:right w:val="single" w:sz="4" w:space="0" w:color="auto"/>
            </w:tcBorders>
            <w:shd w:val="clear" w:color="000000" w:fill="FFE699"/>
            <w:vAlign w:val="center"/>
            <w:hideMark/>
          </w:tcPr>
          <w:p w14:paraId="3E3588A5"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FY2019</w:t>
            </w:r>
          </w:p>
        </w:tc>
      </w:tr>
      <w:tr w:rsidR="00E47293" w:rsidRPr="00E47293" w14:paraId="46383596" w14:textId="77777777" w:rsidTr="00E47293">
        <w:trPr>
          <w:trHeight w:val="348"/>
        </w:trPr>
        <w:tc>
          <w:tcPr>
            <w:tcW w:w="4100" w:type="dxa"/>
            <w:tcBorders>
              <w:top w:val="nil"/>
              <w:left w:val="single" w:sz="4" w:space="0" w:color="auto"/>
              <w:bottom w:val="single" w:sz="4" w:space="0" w:color="auto"/>
              <w:right w:val="single" w:sz="4" w:space="0" w:color="auto"/>
            </w:tcBorders>
            <w:shd w:val="clear" w:color="000000" w:fill="FFFFFF"/>
            <w:vAlign w:val="center"/>
            <w:hideMark/>
          </w:tcPr>
          <w:p w14:paraId="5ED41331"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Capital Expenditure</w:t>
            </w:r>
          </w:p>
        </w:tc>
        <w:tc>
          <w:tcPr>
            <w:tcW w:w="1000" w:type="dxa"/>
            <w:tcBorders>
              <w:top w:val="nil"/>
              <w:left w:val="nil"/>
              <w:bottom w:val="single" w:sz="4" w:space="0" w:color="auto"/>
              <w:right w:val="single" w:sz="4" w:space="0" w:color="auto"/>
            </w:tcBorders>
            <w:shd w:val="clear" w:color="000000" w:fill="FFFFFF"/>
            <w:vAlign w:val="center"/>
            <w:hideMark/>
          </w:tcPr>
          <w:p w14:paraId="08F12AC7"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-33.5</w:t>
            </w:r>
          </w:p>
        </w:tc>
        <w:tc>
          <w:tcPr>
            <w:tcW w:w="1000" w:type="dxa"/>
            <w:tcBorders>
              <w:top w:val="nil"/>
              <w:left w:val="nil"/>
              <w:bottom w:val="single" w:sz="4" w:space="0" w:color="auto"/>
              <w:right w:val="single" w:sz="4" w:space="0" w:color="auto"/>
            </w:tcBorders>
            <w:shd w:val="clear" w:color="000000" w:fill="FFFFFF"/>
            <w:vAlign w:val="center"/>
            <w:hideMark/>
          </w:tcPr>
          <w:p w14:paraId="2702BDF4"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-36.8</w:t>
            </w:r>
          </w:p>
        </w:tc>
        <w:tc>
          <w:tcPr>
            <w:tcW w:w="940" w:type="dxa"/>
            <w:tcBorders>
              <w:top w:val="nil"/>
              <w:left w:val="nil"/>
              <w:bottom w:val="single" w:sz="4" w:space="0" w:color="auto"/>
              <w:right w:val="single" w:sz="4" w:space="0" w:color="auto"/>
            </w:tcBorders>
            <w:shd w:val="clear" w:color="000000" w:fill="FFFFFF"/>
            <w:vAlign w:val="center"/>
            <w:hideMark/>
          </w:tcPr>
          <w:p w14:paraId="2F3E132E"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-45.2</w:t>
            </w:r>
          </w:p>
        </w:tc>
        <w:tc>
          <w:tcPr>
            <w:tcW w:w="860" w:type="dxa"/>
            <w:tcBorders>
              <w:top w:val="nil"/>
              <w:left w:val="nil"/>
              <w:bottom w:val="single" w:sz="4" w:space="0" w:color="auto"/>
              <w:right w:val="single" w:sz="4" w:space="0" w:color="auto"/>
            </w:tcBorders>
            <w:shd w:val="clear" w:color="000000" w:fill="FFFFFF"/>
            <w:vAlign w:val="center"/>
            <w:hideMark/>
          </w:tcPr>
          <w:p w14:paraId="7B72A7DF"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-58</w:t>
            </w:r>
          </w:p>
        </w:tc>
        <w:tc>
          <w:tcPr>
            <w:tcW w:w="860" w:type="dxa"/>
            <w:tcBorders>
              <w:top w:val="nil"/>
              <w:left w:val="nil"/>
              <w:bottom w:val="single" w:sz="4" w:space="0" w:color="auto"/>
              <w:right w:val="single" w:sz="4" w:space="0" w:color="auto"/>
            </w:tcBorders>
            <w:shd w:val="clear" w:color="000000" w:fill="FFFFFF"/>
            <w:vAlign w:val="center"/>
            <w:hideMark/>
          </w:tcPr>
          <w:p w14:paraId="789EFFE2"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-44.3</w:t>
            </w:r>
          </w:p>
        </w:tc>
        <w:tc>
          <w:tcPr>
            <w:tcW w:w="860" w:type="dxa"/>
            <w:tcBorders>
              <w:top w:val="nil"/>
              <w:left w:val="nil"/>
              <w:bottom w:val="single" w:sz="4" w:space="0" w:color="auto"/>
              <w:right w:val="single" w:sz="4" w:space="0" w:color="auto"/>
            </w:tcBorders>
            <w:shd w:val="clear" w:color="000000" w:fill="FFFFFF"/>
            <w:vAlign w:val="center"/>
            <w:hideMark/>
          </w:tcPr>
          <w:p w14:paraId="06CB7445"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-24.8</w:t>
            </w:r>
          </w:p>
        </w:tc>
      </w:tr>
      <w:tr w:rsidR="00E47293" w:rsidRPr="00E47293" w14:paraId="3C7AF5BF" w14:textId="77777777" w:rsidTr="00E47293">
        <w:trPr>
          <w:trHeight w:val="348"/>
        </w:trPr>
        <w:tc>
          <w:tcPr>
            <w:tcW w:w="4100" w:type="dxa"/>
            <w:tcBorders>
              <w:top w:val="nil"/>
              <w:left w:val="single" w:sz="4" w:space="0" w:color="auto"/>
              <w:bottom w:val="single" w:sz="4" w:space="0" w:color="auto"/>
              <w:right w:val="single" w:sz="4" w:space="0" w:color="auto"/>
            </w:tcBorders>
            <w:shd w:val="clear" w:color="000000" w:fill="FFFFFF"/>
            <w:vAlign w:val="center"/>
            <w:hideMark/>
          </w:tcPr>
          <w:p w14:paraId="756C9002"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Cash Acquisitions</w:t>
            </w:r>
          </w:p>
        </w:tc>
        <w:tc>
          <w:tcPr>
            <w:tcW w:w="1000" w:type="dxa"/>
            <w:tcBorders>
              <w:top w:val="nil"/>
              <w:left w:val="nil"/>
              <w:bottom w:val="single" w:sz="4" w:space="0" w:color="auto"/>
              <w:right w:val="single" w:sz="4" w:space="0" w:color="auto"/>
            </w:tcBorders>
            <w:shd w:val="clear" w:color="000000" w:fill="FFFFFF"/>
            <w:vAlign w:val="center"/>
            <w:hideMark/>
          </w:tcPr>
          <w:p w14:paraId="60DD98BB"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-2.2</w:t>
            </w:r>
          </w:p>
        </w:tc>
        <w:tc>
          <w:tcPr>
            <w:tcW w:w="1000" w:type="dxa"/>
            <w:tcBorders>
              <w:top w:val="nil"/>
              <w:left w:val="nil"/>
              <w:bottom w:val="single" w:sz="4" w:space="0" w:color="auto"/>
              <w:right w:val="single" w:sz="4" w:space="0" w:color="auto"/>
            </w:tcBorders>
            <w:shd w:val="clear" w:color="000000" w:fill="FFFFFF"/>
            <w:vAlign w:val="center"/>
            <w:hideMark/>
          </w:tcPr>
          <w:p w14:paraId="30392F74"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-2.2</w:t>
            </w:r>
          </w:p>
        </w:tc>
        <w:tc>
          <w:tcPr>
            <w:tcW w:w="940" w:type="dxa"/>
            <w:tcBorders>
              <w:top w:val="nil"/>
              <w:left w:val="nil"/>
              <w:bottom w:val="single" w:sz="4" w:space="0" w:color="auto"/>
              <w:right w:val="single" w:sz="4" w:space="0" w:color="auto"/>
            </w:tcBorders>
            <w:shd w:val="clear" w:color="000000" w:fill="FFFFFF"/>
            <w:vAlign w:val="center"/>
            <w:hideMark/>
          </w:tcPr>
          <w:p w14:paraId="1CDE2FBD"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w:t>
            </w:r>
          </w:p>
        </w:tc>
        <w:tc>
          <w:tcPr>
            <w:tcW w:w="860" w:type="dxa"/>
            <w:tcBorders>
              <w:top w:val="nil"/>
              <w:left w:val="nil"/>
              <w:bottom w:val="single" w:sz="4" w:space="0" w:color="auto"/>
              <w:right w:val="single" w:sz="4" w:space="0" w:color="auto"/>
            </w:tcBorders>
            <w:shd w:val="clear" w:color="000000" w:fill="FFFFFF"/>
            <w:vAlign w:val="center"/>
            <w:hideMark/>
          </w:tcPr>
          <w:p w14:paraId="12DA1ACA"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w:t>
            </w:r>
          </w:p>
        </w:tc>
        <w:tc>
          <w:tcPr>
            <w:tcW w:w="860" w:type="dxa"/>
            <w:tcBorders>
              <w:top w:val="nil"/>
              <w:left w:val="nil"/>
              <w:bottom w:val="single" w:sz="4" w:space="0" w:color="auto"/>
              <w:right w:val="single" w:sz="4" w:space="0" w:color="auto"/>
            </w:tcBorders>
            <w:shd w:val="clear" w:color="000000" w:fill="FFFFFF"/>
            <w:vAlign w:val="center"/>
            <w:hideMark/>
          </w:tcPr>
          <w:p w14:paraId="5442628A"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w:t>
            </w:r>
          </w:p>
        </w:tc>
        <w:tc>
          <w:tcPr>
            <w:tcW w:w="860" w:type="dxa"/>
            <w:tcBorders>
              <w:top w:val="nil"/>
              <w:left w:val="nil"/>
              <w:bottom w:val="single" w:sz="4" w:space="0" w:color="auto"/>
              <w:right w:val="single" w:sz="4" w:space="0" w:color="auto"/>
            </w:tcBorders>
            <w:shd w:val="clear" w:color="000000" w:fill="FFFFFF"/>
            <w:vAlign w:val="center"/>
            <w:hideMark/>
          </w:tcPr>
          <w:p w14:paraId="11CB39F4"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w:t>
            </w:r>
          </w:p>
        </w:tc>
      </w:tr>
      <w:tr w:rsidR="00E47293" w:rsidRPr="00E47293" w14:paraId="2EAC5B64" w14:textId="77777777" w:rsidTr="00E47293">
        <w:trPr>
          <w:trHeight w:val="348"/>
        </w:trPr>
        <w:tc>
          <w:tcPr>
            <w:tcW w:w="4100" w:type="dxa"/>
            <w:tcBorders>
              <w:top w:val="nil"/>
              <w:left w:val="single" w:sz="4" w:space="0" w:color="auto"/>
              <w:bottom w:val="single" w:sz="4" w:space="0" w:color="auto"/>
              <w:right w:val="single" w:sz="4" w:space="0" w:color="auto"/>
            </w:tcBorders>
            <w:shd w:val="clear" w:color="000000" w:fill="FFFFFF"/>
            <w:vAlign w:val="center"/>
            <w:hideMark/>
          </w:tcPr>
          <w:p w14:paraId="54326B64"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Invest. in Marketable &amp; Equity Securt.</w:t>
            </w:r>
          </w:p>
        </w:tc>
        <w:tc>
          <w:tcPr>
            <w:tcW w:w="1000" w:type="dxa"/>
            <w:tcBorders>
              <w:top w:val="nil"/>
              <w:left w:val="nil"/>
              <w:bottom w:val="single" w:sz="4" w:space="0" w:color="auto"/>
              <w:right w:val="single" w:sz="4" w:space="0" w:color="auto"/>
            </w:tcBorders>
            <w:shd w:val="clear" w:color="000000" w:fill="FFFFFF"/>
            <w:vAlign w:val="center"/>
            <w:hideMark/>
          </w:tcPr>
          <w:p w14:paraId="2D4EAE5A"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-5.7</w:t>
            </w:r>
          </w:p>
        </w:tc>
        <w:tc>
          <w:tcPr>
            <w:tcW w:w="1000" w:type="dxa"/>
            <w:tcBorders>
              <w:top w:val="nil"/>
              <w:left w:val="nil"/>
              <w:bottom w:val="single" w:sz="4" w:space="0" w:color="auto"/>
              <w:right w:val="single" w:sz="4" w:space="0" w:color="auto"/>
            </w:tcBorders>
            <w:shd w:val="clear" w:color="000000" w:fill="FFFFFF"/>
            <w:vAlign w:val="center"/>
            <w:hideMark/>
          </w:tcPr>
          <w:p w14:paraId="3E837010"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-0.5</w:t>
            </w:r>
          </w:p>
        </w:tc>
        <w:tc>
          <w:tcPr>
            <w:tcW w:w="940" w:type="dxa"/>
            <w:tcBorders>
              <w:top w:val="nil"/>
              <w:left w:val="nil"/>
              <w:bottom w:val="single" w:sz="4" w:space="0" w:color="auto"/>
              <w:right w:val="single" w:sz="4" w:space="0" w:color="auto"/>
            </w:tcBorders>
            <w:shd w:val="clear" w:color="000000" w:fill="FFFFFF"/>
            <w:vAlign w:val="center"/>
            <w:hideMark/>
          </w:tcPr>
          <w:p w14:paraId="536EE696"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-1.1</w:t>
            </w:r>
          </w:p>
        </w:tc>
        <w:tc>
          <w:tcPr>
            <w:tcW w:w="860" w:type="dxa"/>
            <w:tcBorders>
              <w:top w:val="nil"/>
              <w:left w:val="nil"/>
              <w:bottom w:val="single" w:sz="4" w:space="0" w:color="auto"/>
              <w:right w:val="single" w:sz="4" w:space="0" w:color="auto"/>
            </w:tcBorders>
            <w:shd w:val="clear" w:color="000000" w:fill="FFFFFF"/>
            <w:vAlign w:val="center"/>
            <w:hideMark/>
          </w:tcPr>
          <w:p w14:paraId="6090DAFD"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w:t>
            </w:r>
          </w:p>
        </w:tc>
        <w:tc>
          <w:tcPr>
            <w:tcW w:w="860" w:type="dxa"/>
            <w:tcBorders>
              <w:top w:val="nil"/>
              <w:left w:val="nil"/>
              <w:bottom w:val="single" w:sz="4" w:space="0" w:color="auto"/>
              <w:right w:val="single" w:sz="4" w:space="0" w:color="auto"/>
            </w:tcBorders>
            <w:shd w:val="clear" w:color="000000" w:fill="FFFFFF"/>
            <w:vAlign w:val="center"/>
            <w:hideMark/>
          </w:tcPr>
          <w:p w14:paraId="302DF53A"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0.8</w:t>
            </w:r>
          </w:p>
        </w:tc>
        <w:tc>
          <w:tcPr>
            <w:tcW w:w="860" w:type="dxa"/>
            <w:tcBorders>
              <w:top w:val="nil"/>
              <w:left w:val="nil"/>
              <w:bottom w:val="single" w:sz="4" w:space="0" w:color="auto"/>
              <w:right w:val="single" w:sz="4" w:space="0" w:color="auto"/>
            </w:tcBorders>
            <w:shd w:val="clear" w:color="000000" w:fill="FFFFFF"/>
            <w:vAlign w:val="center"/>
            <w:hideMark/>
          </w:tcPr>
          <w:p w14:paraId="6E257953"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w:t>
            </w:r>
          </w:p>
        </w:tc>
      </w:tr>
      <w:tr w:rsidR="00E47293" w:rsidRPr="00E47293" w14:paraId="6D7A4163" w14:textId="77777777" w:rsidTr="00E47293">
        <w:trPr>
          <w:trHeight w:val="348"/>
        </w:trPr>
        <w:tc>
          <w:tcPr>
            <w:tcW w:w="4100" w:type="dxa"/>
            <w:tcBorders>
              <w:top w:val="nil"/>
              <w:left w:val="single" w:sz="4" w:space="0" w:color="auto"/>
              <w:bottom w:val="single" w:sz="4" w:space="0" w:color="auto"/>
              <w:right w:val="single" w:sz="4" w:space="0" w:color="auto"/>
            </w:tcBorders>
            <w:shd w:val="clear" w:color="000000" w:fill="FFFFFF"/>
            <w:vAlign w:val="center"/>
            <w:hideMark/>
          </w:tcPr>
          <w:p w14:paraId="253AD715"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Other Investing Activities</w:t>
            </w:r>
          </w:p>
        </w:tc>
        <w:tc>
          <w:tcPr>
            <w:tcW w:w="1000" w:type="dxa"/>
            <w:tcBorders>
              <w:top w:val="nil"/>
              <w:left w:val="nil"/>
              <w:bottom w:val="single" w:sz="4" w:space="0" w:color="auto"/>
              <w:right w:val="single" w:sz="4" w:space="0" w:color="auto"/>
            </w:tcBorders>
            <w:shd w:val="clear" w:color="000000" w:fill="FFFFFF"/>
            <w:vAlign w:val="center"/>
            <w:hideMark/>
          </w:tcPr>
          <w:p w14:paraId="5D5A0C9B"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w:t>
            </w:r>
          </w:p>
        </w:tc>
        <w:tc>
          <w:tcPr>
            <w:tcW w:w="1000" w:type="dxa"/>
            <w:tcBorders>
              <w:top w:val="nil"/>
              <w:left w:val="nil"/>
              <w:bottom w:val="single" w:sz="4" w:space="0" w:color="auto"/>
              <w:right w:val="single" w:sz="4" w:space="0" w:color="auto"/>
            </w:tcBorders>
            <w:shd w:val="clear" w:color="000000" w:fill="FFFFFF"/>
            <w:vAlign w:val="center"/>
            <w:hideMark/>
          </w:tcPr>
          <w:p w14:paraId="62A27730"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w:t>
            </w:r>
          </w:p>
        </w:tc>
        <w:tc>
          <w:tcPr>
            <w:tcW w:w="940" w:type="dxa"/>
            <w:tcBorders>
              <w:top w:val="nil"/>
              <w:left w:val="nil"/>
              <w:bottom w:val="single" w:sz="4" w:space="0" w:color="auto"/>
              <w:right w:val="single" w:sz="4" w:space="0" w:color="auto"/>
            </w:tcBorders>
            <w:shd w:val="clear" w:color="000000" w:fill="FFFFFF"/>
            <w:vAlign w:val="center"/>
            <w:hideMark/>
          </w:tcPr>
          <w:p w14:paraId="0DC36753"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w:t>
            </w:r>
          </w:p>
        </w:tc>
        <w:tc>
          <w:tcPr>
            <w:tcW w:w="860" w:type="dxa"/>
            <w:tcBorders>
              <w:top w:val="nil"/>
              <w:left w:val="nil"/>
              <w:bottom w:val="single" w:sz="4" w:space="0" w:color="auto"/>
              <w:right w:val="single" w:sz="4" w:space="0" w:color="auto"/>
            </w:tcBorders>
            <w:shd w:val="clear" w:color="000000" w:fill="FFFFFF"/>
            <w:vAlign w:val="center"/>
            <w:hideMark/>
          </w:tcPr>
          <w:p w14:paraId="1C5F8A6F"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w:t>
            </w:r>
          </w:p>
        </w:tc>
        <w:tc>
          <w:tcPr>
            <w:tcW w:w="860" w:type="dxa"/>
            <w:tcBorders>
              <w:top w:val="nil"/>
              <w:left w:val="nil"/>
              <w:bottom w:val="single" w:sz="4" w:space="0" w:color="auto"/>
              <w:right w:val="single" w:sz="4" w:space="0" w:color="auto"/>
            </w:tcBorders>
            <w:shd w:val="clear" w:color="000000" w:fill="FFFFFF"/>
            <w:vAlign w:val="center"/>
            <w:hideMark/>
          </w:tcPr>
          <w:p w14:paraId="184E8F68"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w:t>
            </w:r>
          </w:p>
        </w:tc>
        <w:tc>
          <w:tcPr>
            <w:tcW w:w="860" w:type="dxa"/>
            <w:tcBorders>
              <w:top w:val="nil"/>
              <w:left w:val="nil"/>
              <w:bottom w:val="single" w:sz="4" w:space="0" w:color="auto"/>
              <w:right w:val="single" w:sz="4" w:space="0" w:color="auto"/>
            </w:tcBorders>
            <w:shd w:val="clear" w:color="000000" w:fill="FFFFFF"/>
            <w:vAlign w:val="center"/>
            <w:hideMark/>
          </w:tcPr>
          <w:p w14:paraId="18E03C69"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w:t>
            </w:r>
          </w:p>
        </w:tc>
      </w:tr>
      <w:tr w:rsidR="00E47293" w:rsidRPr="00E47293" w14:paraId="34854A02" w14:textId="77777777" w:rsidTr="00E47293">
        <w:trPr>
          <w:trHeight w:val="348"/>
        </w:trPr>
        <w:tc>
          <w:tcPr>
            <w:tcW w:w="4100" w:type="dxa"/>
            <w:tcBorders>
              <w:top w:val="nil"/>
              <w:left w:val="single" w:sz="4" w:space="0" w:color="auto"/>
              <w:bottom w:val="single" w:sz="4" w:space="0" w:color="auto"/>
              <w:right w:val="single" w:sz="4" w:space="0" w:color="auto"/>
            </w:tcBorders>
            <w:shd w:val="clear" w:color="000000" w:fill="FFFFFF"/>
            <w:vAlign w:val="center"/>
            <w:hideMark/>
          </w:tcPr>
          <w:p w14:paraId="062B6A7B" w14:textId="77777777" w:rsidR="00E47293" w:rsidRPr="00E47293" w:rsidRDefault="00E47293" w:rsidP="00E47293">
            <w:pPr>
              <w:widowControl/>
              <w:autoSpaceDE/>
              <w:autoSpaceDN/>
              <w:jc w:val="center"/>
              <w:rPr>
                <w:rFonts w:eastAsia="Malgun Gothic"/>
                <w:b/>
                <w:bCs/>
                <w:color w:val="000000"/>
                <w:sz w:val="20"/>
                <w:szCs w:val="20"/>
                <w:lang w:eastAsia="ko-KR"/>
              </w:rPr>
            </w:pPr>
            <w:r w:rsidRPr="00E47293">
              <w:rPr>
                <w:rFonts w:eastAsia="Malgun Gothic"/>
                <w:b/>
                <w:bCs/>
                <w:color w:val="000000"/>
                <w:sz w:val="20"/>
                <w:szCs w:val="20"/>
                <w:lang w:eastAsia="ko-KR"/>
              </w:rPr>
              <w:t>Cash from Investing</w:t>
            </w:r>
          </w:p>
        </w:tc>
        <w:tc>
          <w:tcPr>
            <w:tcW w:w="1000" w:type="dxa"/>
            <w:tcBorders>
              <w:top w:val="nil"/>
              <w:left w:val="nil"/>
              <w:bottom w:val="single" w:sz="4" w:space="0" w:color="auto"/>
              <w:right w:val="single" w:sz="4" w:space="0" w:color="auto"/>
            </w:tcBorders>
            <w:shd w:val="clear" w:color="000000" w:fill="FFFFFF"/>
            <w:vAlign w:val="center"/>
            <w:hideMark/>
          </w:tcPr>
          <w:p w14:paraId="4AA0995F" w14:textId="77777777" w:rsidR="00E47293" w:rsidRPr="00E47293" w:rsidRDefault="00E47293" w:rsidP="00E47293">
            <w:pPr>
              <w:widowControl/>
              <w:autoSpaceDE/>
              <w:autoSpaceDN/>
              <w:jc w:val="center"/>
              <w:rPr>
                <w:rFonts w:eastAsia="Malgun Gothic"/>
                <w:b/>
                <w:bCs/>
                <w:color w:val="000000"/>
                <w:sz w:val="20"/>
                <w:szCs w:val="20"/>
                <w:lang w:eastAsia="ko-KR"/>
              </w:rPr>
            </w:pPr>
            <w:r w:rsidRPr="00E47293">
              <w:rPr>
                <w:rFonts w:eastAsia="Malgun Gothic"/>
                <w:b/>
                <w:bCs/>
                <w:color w:val="000000"/>
                <w:sz w:val="20"/>
                <w:szCs w:val="20"/>
                <w:lang w:eastAsia="ko-KR"/>
              </w:rPr>
              <w:t>-41.4</w:t>
            </w:r>
          </w:p>
        </w:tc>
        <w:tc>
          <w:tcPr>
            <w:tcW w:w="1000" w:type="dxa"/>
            <w:tcBorders>
              <w:top w:val="nil"/>
              <w:left w:val="nil"/>
              <w:bottom w:val="single" w:sz="4" w:space="0" w:color="auto"/>
              <w:right w:val="single" w:sz="4" w:space="0" w:color="auto"/>
            </w:tcBorders>
            <w:shd w:val="clear" w:color="000000" w:fill="FFFFFF"/>
            <w:vAlign w:val="center"/>
            <w:hideMark/>
          </w:tcPr>
          <w:p w14:paraId="0E289D31" w14:textId="77777777" w:rsidR="00E47293" w:rsidRPr="00E47293" w:rsidRDefault="00E47293" w:rsidP="00E47293">
            <w:pPr>
              <w:widowControl/>
              <w:autoSpaceDE/>
              <w:autoSpaceDN/>
              <w:jc w:val="center"/>
              <w:rPr>
                <w:rFonts w:eastAsia="Malgun Gothic"/>
                <w:b/>
                <w:bCs/>
                <w:color w:val="000000"/>
                <w:sz w:val="20"/>
                <w:szCs w:val="20"/>
                <w:lang w:eastAsia="ko-KR"/>
              </w:rPr>
            </w:pPr>
            <w:r w:rsidRPr="00E47293">
              <w:rPr>
                <w:rFonts w:eastAsia="Malgun Gothic"/>
                <w:b/>
                <w:bCs/>
                <w:color w:val="000000"/>
                <w:sz w:val="20"/>
                <w:szCs w:val="20"/>
                <w:lang w:eastAsia="ko-KR"/>
              </w:rPr>
              <w:t>-39.5</w:t>
            </w:r>
          </w:p>
        </w:tc>
        <w:tc>
          <w:tcPr>
            <w:tcW w:w="940" w:type="dxa"/>
            <w:tcBorders>
              <w:top w:val="nil"/>
              <w:left w:val="nil"/>
              <w:bottom w:val="single" w:sz="4" w:space="0" w:color="auto"/>
              <w:right w:val="single" w:sz="4" w:space="0" w:color="auto"/>
            </w:tcBorders>
            <w:shd w:val="clear" w:color="000000" w:fill="FFFFFF"/>
            <w:vAlign w:val="center"/>
            <w:hideMark/>
          </w:tcPr>
          <w:p w14:paraId="472325CF" w14:textId="77777777" w:rsidR="00E47293" w:rsidRPr="00E47293" w:rsidRDefault="00E47293" w:rsidP="00E47293">
            <w:pPr>
              <w:widowControl/>
              <w:autoSpaceDE/>
              <w:autoSpaceDN/>
              <w:jc w:val="center"/>
              <w:rPr>
                <w:rFonts w:eastAsia="Malgun Gothic"/>
                <w:b/>
                <w:bCs/>
                <w:color w:val="000000"/>
                <w:sz w:val="20"/>
                <w:szCs w:val="20"/>
                <w:lang w:eastAsia="ko-KR"/>
              </w:rPr>
            </w:pPr>
            <w:r w:rsidRPr="00E47293">
              <w:rPr>
                <w:rFonts w:eastAsia="Malgun Gothic"/>
                <w:b/>
                <w:bCs/>
                <w:color w:val="000000"/>
                <w:sz w:val="20"/>
                <w:szCs w:val="20"/>
                <w:lang w:eastAsia="ko-KR"/>
              </w:rPr>
              <w:t>-46.3</w:t>
            </w:r>
          </w:p>
        </w:tc>
        <w:tc>
          <w:tcPr>
            <w:tcW w:w="860" w:type="dxa"/>
            <w:tcBorders>
              <w:top w:val="nil"/>
              <w:left w:val="nil"/>
              <w:bottom w:val="single" w:sz="4" w:space="0" w:color="auto"/>
              <w:right w:val="single" w:sz="4" w:space="0" w:color="auto"/>
            </w:tcBorders>
            <w:shd w:val="clear" w:color="000000" w:fill="FFFFFF"/>
            <w:vAlign w:val="center"/>
            <w:hideMark/>
          </w:tcPr>
          <w:p w14:paraId="2A6E5B34" w14:textId="77777777" w:rsidR="00E47293" w:rsidRPr="00E47293" w:rsidRDefault="00E47293" w:rsidP="00E47293">
            <w:pPr>
              <w:widowControl/>
              <w:autoSpaceDE/>
              <w:autoSpaceDN/>
              <w:jc w:val="center"/>
              <w:rPr>
                <w:rFonts w:eastAsia="Malgun Gothic"/>
                <w:b/>
                <w:bCs/>
                <w:color w:val="000000"/>
                <w:sz w:val="20"/>
                <w:szCs w:val="20"/>
                <w:lang w:eastAsia="ko-KR"/>
              </w:rPr>
            </w:pPr>
            <w:r w:rsidRPr="00E47293">
              <w:rPr>
                <w:rFonts w:eastAsia="Malgun Gothic"/>
                <w:b/>
                <w:bCs/>
                <w:color w:val="000000"/>
                <w:sz w:val="20"/>
                <w:szCs w:val="20"/>
                <w:lang w:eastAsia="ko-KR"/>
              </w:rPr>
              <w:t>-58</w:t>
            </w:r>
          </w:p>
        </w:tc>
        <w:tc>
          <w:tcPr>
            <w:tcW w:w="860" w:type="dxa"/>
            <w:tcBorders>
              <w:top w:val="nil"/>
              <w:left w:val="nil"/>
              <w:bottom w:val="single" w:sz="4" w:space="0" w:color="auto"/>
              <w:right w:val="single" w:sz="4" w:space="0" w:color="auto"/>
            </w:tcBorders>
            <w:shd w:val="clear" w:color="000000" w:fill="FFFFFF"/>
            <w:vAlign w:val="center"/>
            <w:hideMark/>
          </w:tcPr>
          <w:p w14:paraId="66ADAE08" w14:textId="77777777" w:rsidR="00E47293" w:rsidRPr="00E47293" w:rsidRDefault="00E47293" w:rsidP="00E47293">
            <w:pPr>
              <w:widowControl/>
              <w:autoSpaceDE/>
              <w:autoSpaceDN/>
              <w:jc w:val="center"/>
              <w:rPr>
                <w:rFonts w:eastAsia="Malgun Gothic"/>
                <w:b/>
                <w:bCs/>
                <w:color w:val="000000"/>
                <w:sz w:val="20"/>
                <w:szCs w:val="20"/>
                <w:lang w:eastAsia="ko-KR"/>
              </w:rPr>
            </w:pPr>
            <w:r w:rsidRPr="00E47293">
              <w:rPr>
                <w:rFonts w:eastAsia="Malgun Gothic"/>
                <w:b/>
                <w:bCs/>
                <w:color w:val="000000"/>
                <w:sz w:val="20"/>
                <w:szCs w:val="20"/>
                <w:lang w:eastAsia="ko-KR"/>
              </w:rPr>
              <w:t>-43.6</w:t>
            </w:r>
          </w:p>
        </w:tc>
        <w:tc>
          <w:tcPr>
            <w:tcW w:w="860" w:type="dxa"/>
            <w:tcBorders>
              <w:top w:val="nil"/>
              <w:left w:val="nil"/>
              <w:bottom w:val="single" w:sz="4" w:space="0" w:color="auto"/>
              <w:right w:val="single" w:sz="4" w:space="0" w:color="auto"/>
            </w:tcBorders>
            <w:shd w:val="clear" w:color="000000" w:fill="FFFFFF"/>
            <w:vAlign w:val="center"/>
            <w:hideMark/>
          </w:tcPr>
          <w:p w14:paraId="2FFA686F" w14:textId="77777777" w:rsidR="00E47293" w:rsidRPr="00E47293" w:rsidRDefault="00E47293" w:rsidP="00E47293">
            <w:pPr>
              <w:widowControl/>
              <w:autoSpaceDE/>
              <w:autoSpaceDN/>
              <w:jc w:val="center"/>
              <w:rPr>
                <w:rFonts w:eastAsia="Malgun Gothic"/>
                <w:b/>
                <w:bCs/>
                <w:color w:val="000000"/>
                <w:sz w:val="20"/>
                <w:szCs w:val="20"/>
                <w:lang w:eastAsia="ko-KR"/>
              </w:rPr>
            </w:pPr>
            <w:r w:rsidRPr="00E47293">
              <w:rPr>
                <w:rFonts w:eastAsia="Malgun Gothic"/>
                <w:b/>
                <w:bCs/>
                <w:color w:val="000000"/>
                <w:sz w:val="20"/>
                <w:szCs w:val="20"/>
                <w:lang w:eastAsia="ko-KR"/>
              </w:rPr>
              <w:t>-24.8</w:t>
            </w:r>
          </w:p>
        </w:tc>
      </w:tr>
      <w:tr w:rsidR="00E47293" w:rsidRPr="00E47293" w14:paraId="64AC5A0C" w14:textId="77777777" w:rsidTr="00E47293">
        <w:trPr>
          <w:trHeight w:val="348"/>
        </w:trPr>
        <w:tc>
          <w:tcPr>
            <w:tcW w:w="4100" w:type="dxa"/>
            <w:tcBorders>
              <w:top w:val="nil"/>
              <w:left w:val="single" w:sz="4" w:space="0" w:color="auto"/>
              <w:bottom w:val="single" w:sz="4" w:space="0" w:color="auto"/>
              <w:right w:val="single" w:sz="4" w:space="0" w:color="auto"/>
            </w:tcBorders>
            <w:shd w:val="clear" w:color="000000" w:fill="FFE699"/>
            <w:vAlign w:val="center"/>
            <w:hideMark/>
          </w:tcPr>
          <w:p w14:paraId="787506D7"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Cash Flow From Financing Activities</w:t>
            </w:r>
          </w:p>
        </w:tc>
        <w:tc>
          <w:tcPr>
            <w:tcW w:w="1000" w:type="dxa"/>
            <w:tcBorders>
              <w:top w:val="nil"/>
              <w:left w:val="nil"/>
              <w:bottom w:val="single" w:sz="4" w:space="0" w:color="auto"/>
              <w:right w:val="single" w:sz="4" w:space="0" w:color="auto"/>
            </w:tcBorders>
            <w:shd w:val="clear" w:color="000000" w:fill="FFE699"/>
            <w:vAlign w:val="center"/>
            <w:hideMark/>
          </w:tcPr>
          <w:p w14:paraId="3C945753"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TTM</w:t>
            </w:r>
          </w:p>
        </w:tc>
        <w:tc>
          <w:tcPr>
            <w:tcW w:w="1000" w:type="dxa"/>
            <w:tcBorders>
              <w:top w:val="nil"/>
              <w:left w:val="nil"/>
              <w:bottom w:val="single" w:sz="4" w:space="0" w:color="auto"/>
              <w:right w:val="single" w:sz="4" w:space="0" w:color="auto"/>
            </w:tcBorders>
            <w:shd w:val="clear" w:color="000000" w:fill="FFE699"/>
            <w:vAlign w:val="center"/>
            <w:hideMark/>
          </w:tcPr>
          <w:p w14:paraId="21E6D050"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FY2023</w:t>
            </w:r>
          </w:p>
        </w:tc>
        <w:tc>
          <w:tcPr>
            <w:tcW w:w="940" w:type="dxa"/>
            <w:tcBorders>
              <w:top w:val="nil"/>
              <w:left w:val="nil"/>
              <w:bottom w:val="single" w:sz="4" w:space="0" w:color="auto"/>
              <w:right w:val="single" w:sz="4" w:space="0" w:color="auto"/>
            </w:tcBorders>
            <w:shd w:val="clear" w:color="000000" w:fill="FFE699"/>
            <w:vAlign w:val="center"/>
            <w:hideMark/>
          </w:tcPr>
          <w:p w14:paraId="2ED259A4"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FY2022</w:t>
            </w:r>
          </w:p>
        </w:tc>
        <w:tc>
          <w:tcPr>
            <w:tcW w:w="860" w:type="dxa"/>
            <w:tcBorders>
              <w:top w:val="nil"/>
              <w:left w:val="nil"/>
              <w:bottom w:val="single" w:sz="4" w:space="0" w:color="auto"/>
              <w:right w:val="single" w:sz="4" w:space="0" w:color="auto"/>
            </w:tcBorders>
            <w:shd w:val="clear" w:color="000000" w:fill="FFE699"/>
            <w:vAlign w:val="center"/>
            <w:hideMark/>
          </w:tcPr>
          <w:p w14:paraId="56C5B47B"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FY2021</w:t>
            </w:r>
          </w:p>
        </w:tc>
        <w:tc>
          <w:tcPr>
            <w:tcW w:w="860" w:type="dxa"/>
            <w:tcBorders>
              <w:top w:val="nil"/>
              <w:left w:val="nil"/>
              <w:bottom w:val="single" w:sz="4" w:space="0" w:color="auto"/>
              <w:right w:val="single" w:sz="4" w:space="0" w:color="auto"/>
            </w:tcBorders>
            <w:shd w:val="clear" w:color="000000" w:fill="FFE699"/>
            <w:vAlign w:val="center"/>
            <w:hideMark/>
          </w:tcPr>
          <w:p w14:paraId="79A9AC98"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FY2020</w:t>
            </w:r>
          </w:p>
        </w:tc>
        <w:tc>
          <w:tcPr>
            <w:tcW w:w="860" w:type="dxa"/>
            <w:tcBorders>
              <w:top w:val="nil"/>
              <w:left w:val="nil"/>
              <w:bottom w:val="single" w:sz="4" w:space="0" w:color="auto"/>
              <w:right w:val="single" w:sz="4" w:space="0" w:color="auto"/>
            </w:tcBorders>
            <w:shd w:val="clear" w:color="000000" w:fill="FFE699"/>
            <w:vAlign w:val="center"/>
            <w:hideMark/>
          </w:tcPr>
          <w:p w14:paraId="7D4F4238"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FY2019</w:t>
            </w:r>
          </w:p>
        </w:tc>
      </w:tr>
      <w:tr w:rsidR="00E47293" w:rsidRPr="00E47293" w14:paraId="162E2B87" w14:textId="77777777" w:rsidTr="00E47293">
        <w:trPr>
          <w:trHeight w:val="348"/>
        </w:trPr>
        <w:tc>
          <w:tcPr>
            <w:tcW w:w="4100" w:type="dxa"/>
            <w:tcBorders>
              <w:top w:val="nil"/>
              <w:left w:val="single" w:sz="4" w:space="0" w:color="auto"/>
              <w:bottom w:val="single" w:sz="4" w:space="0" w:color="auto"/>
              <w:right w:val="single" w:sz="4" w:space="0" w:color="auto"/>
            </w:tcBorders>
            <w:shd w:val="clear" w:color="000000" w:fill="FFFFFF"/>
            <w:vAlign w:val="center"/>
            <w:hideMark/>
          </w:tcPr>
          <w:p w14:paraId="43077A5E"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Short Term Debt Issued</w:t>
            </w:r>
          </w:p>
        </w:tc>
        <w:tc>
          <w:tcPr>
            <w:tcW w:w="1000" w:type="dxa"/>
            <w:tcBorders>
              <w:top w:val="nil"/>
              <w:left w:val="nil"/>
              <w:bottom w:val="single" w:sz="4" w:space="0" w:color="auto"/>
              <w:right w:val="single" w:sz="4" w:space="0" w:color="auto"/>
            </w:tcBorders>
            <w:shd w:val="clear" w:color="000000" w:fill="FFFFFF"/>
            <w:vAlign w:val="center"/>
            <w:hideMark/>
          </w:tcPr>
          <w:p w14:paraId="10EE333B"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w:t>
            </w:r>
          </w:p>
        </w:tc>
        <w:tc>
          <w:tcPr>
            <w:tcW w:w="1000" w:type="dxa"/>
            <w:tcBorders>
              <w:top w:val="nil"/>
              <w:left w:val="nil"/>
              <w:bottom w:val="single" w:sz="4" w:space="0" w:color="auto"/>
              <w:right w:val="single" w:sz="4" w:space="0" w:color="auto"/>
            </w:tcBorders>
            <w:shd w:val="clear" w:color="000000" w:fill="FFFFFF"/>
            <w:vAlign w:val="center"/>
            <w:hideMark/>
          </w:tcPr>
          <w:p w14:paraId="1D301210"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w:t>
            </w:r>
          </w:p>
        </w:tc>
        <w:tc>
          <w:tcPr>
            <w:tcW w:w="940" w:type="dxa"/>
            <w:tcBorders>
              <w:top w:val="nil"/>
              <w:left w:val="nil"/>
              <w:bottom w:val="single" w:sz="4" w:space="0" w:color="auto"/>
              <w:right w:val="single" w:sz="4" w:space="0" w:color="auto"/>
            </w:tcBorders>
            <w:shd w:val="clear" w:color="000000" w:fill="FFFFFF"/>
            <w:vAlign w:val="center"/>
            <w:hideMark/>
          </w:tcPr>
          <w:p w14:paraId="5831A90E"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w:t>
            </w:r>
          </w:p>
        </w:tc>
        <w:tc>
          <w:tcPr>
            <w:tcW w:w="860" w:type="dxa"/>
            <w:tcBorders>
              <w:top w:val="nil"/>
              <w:left w:val="nil"/>
              <w:bottom w:val="single" w:sz="4" w:space="0" w:color="auto"/>
              <w:right w:val="single" w:sz="4" w:space="0" w:color="auto"/>
            </w:tcBorders>
            <w:shd w:val="clear" w:color="000000" w:fill="FFFFFF"/>
            <w:vAlign w:val="center"/>
            <w:hideMark/>
          </w:tcPr>
          <w:p w14:paraId="042F759A"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w:t>
            </w:r>
          </w:p>
        </w:tc>
        <w:tc>
          <w:tcPr>
            <w:tcW w:w="860" w:type="dxa"/>
            <w:tcBorders>
              <w:top w:val="nil"/>
              <w:left w:val="nil"/>
              <w:bottom w:val="single" w:sz="4" w:space="0" w:color="auto"/>
              <w:right w:val="single" w:sz="4" w:space="0" w:color="auto"/>
            </w:tcBorders>
            <w:shd w:val="clear" w:color="000000" w:fill="FFFFFF"/>
            <w:vAlign w:val="center"/>
            <w:hideMark/>
          </w:tcPr>
          <w:p w14:paraId="2BBF3D8F"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w:t>
            </w:r>
          </w:p>
        </w:tc>
        <w:tc>
          <w:tcPr>
            <w:tcW w:w="860" w:type="dxa"/>
            <w:tcBorders>
              <w:top w:val="nil"/>
              <w:left w:val="nil"/>
              <w:bottom w:val="single" w:sz="4" w:space="0" w:color="auto"/>
              <w:right w:val="single" w:sz="4" w:space="0" w:color="auto"/>
            </w:tcBorders>
            <w:shd w:val="clear" w:color="000000" w:fill="FFFFFF"/>
            <w:vAlign w:val="center"/>
            <w:hideMark/>
          </w:tcPr>
          <w:p w14:paraId="62A95BA8"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w:t>
            </w:r>
          </w:p>
        </w:tc>
      </w:tr>
      <w:tr w:rsidR="00E47293" w:rsidRPr="00E47293" w14:paraId="69CE40D0" w14:textId="77777777" w:rsidTr="00E47293">
        <w:trPr>
          <w:trHeight w:val="348"/>
        </w:trPr>
        <w:tc>
          <w:tcPr>
            <w:tcW w:w="4100" w:type="dxa"/>
            <w:tcBorders>
              <w:top w:val="nil"/>
              <w:left w:val="single" w:sz="4" w:space="0" w:color="auto"/>
              <w:bottom w:val="single" w:sz="4" w:space="0" w:color="auto"/>
              <w:right w:val="single" w:sz="4" w:space="0" w:color="auto"/>
            </w:tcBorders>
            <w:shd w:val="clear" w:color="000000" w:fill="FFFFFF"/>
            <w:vAlign w:val="center"/>
            <w:hideMark/>
          </w:tcPr>
          <w:p w14:paraId="04489850"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Long-Term Debt Issued</w:t>
            </w:r>
          </w:p>
        </w:tc>
        <w:tc>
          <w:tcPr>
            <w:tcW w:w="1000" w:type="dxa"/>
            <w:tcBorders>
              <w:top w:val="nil"/>
              <w:left w:val="nil"/>
              <w:bottom w:val="single" w:sz="4" w:space="0" w:color="auto"/>
              <w:right w:val="single" w:sz="4" w:space="0" w:color="auto"/>
            </w:tcBorders>
            <w:shd w:val="clear" w:color="000000" w:fill="FFFFFF"/>
            <w:vAlign w:val="center"/>
            <w:hideMark/>
          </w:tcPr>
          <w:p w14:paraId="7007E65D"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1,093.90</w:t>
            </w:r>
          </w:p>
        </w:tc>
        <w:tc>
          <w:tcPr>
            <w:tcW w:w="1000" w:type="dxa"/>
            <w:tcBorders>
              <w:top w:val="nil"/>
              <w:left w:val="nil"/>
              <w:bottom w:val="single" w:sz="4" w:space="0" w:color="auto"/>
              <w:right w:val="single" w:sz="4" w:space="0" w:color="auto"/>
            </w:tcBorders>
            <w:shd w:val="clear" w:color="000000" w:fill="FFFFFF"/>
            <w:vAlign w:val="center"/>
            <w:hideMark/>
          </w:tcPr>
          <w:p w14:paraId="7A1D6B8D"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1,093.90</w:t>
            </w:r>
          </w:p>
        </w:tc>
        <w:tc>
          <w:tcPr>
            <w:tcW w:w="940" w:type="dxa"/>
            <w:tcBorders>
              <w:top w:val="nil"/>
              <w:left w:val="nil"/>
              <w:bottom w:val="single" w:sz="4" w:space="0" w:color="auto"/>
              <w:right w:val="single" w:sz="4" w:space="0" w:color="auto"/>
            </w:tcBorders>
            <w:shd w:val="clear" w:color="000000" w:fill="FFFFFF"/>
            <w:vAlign w:val="center"/>
            <w:hideMark/>
          </w:tcPr>
          <w:p w14:paraId="55B40478"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1,153.30</w:t>
            </w:r>
          </w:p>
        </w:tc>
        <w:tc>
          <w:tcPr>
            <w:tcW w:w="860" w:type="dxa"/>
            <w:tcBorders>
              <w:top w:val="nil"/>
              <w:left w:val="nil"/>
              <w:bottom w:val="single" w:sz="4" w:space="0" w:color="auto"/>
              <w:right w:val="single" w:sz="4" w:space="0" w:color="auto"/>
            </w:tcBorders>
            <w:shd w:val="clear" w:color="000000" w:fill="FFFFFF"/>
            <w:vAlign w:val="center"/>
            <w:hideMark/>
          </w:tcPr>
          <w:p w14:paraId="761C605C"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127.1</w:t>
            </w:r>
          </w:p>
        </w:tc>
        <w:tc>
          <w:tcPr>
            <w:tcW w:w="860" w:type="dxa"/>
            <w:tcBorders>
              <w:top w:val="nil"/>
              <w:left w:val="nil"/>
              <w:bottom w:val="single" w:sz="4" w:space="0" w:color="auto"/>
              <w:right w:val="single" w:sz="4" w:space="0" w:color="auto"/>
            </w:tcBorders>
            <w:shd w:val="clear" w:color="000000" w:fill="FFFFFF"/>
            <w:vAlign w:val="center"/>
            <w:hideMark/>
          </w:tcPr>
          <w:p w14:paraId="39A9916C"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164.8</w:t>
            </w:r>
          </w:p>
        </w:tc>
        <w:tc>
          <w:tcPr>
            <w:tcW w:w="860" w:type="dxa"/>
            <w:tcBorders>
              <w:top w:val="nil"/>
              <w:left w:val="nil"/>
              <w:bottom w:val="single" w:sz="4" w:space="0" w:color="auto"/>
              <w:right w:val="single" w:sz="4" w:space="0" w:color="auto"/>
            </w:tcBorders>
            <w:shd w:val="clear" w:color="000000" w:fill="FFFFFF"/>
            <w:vAlign w:val="center"/>
            <w:hideMark/>
          </w:tcPr>
          <w:p w14:paraId="393CBA92"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41.8</w:t>
            </w:r>
          </w:p>
        </w:tc>
      </w:tr>
      <w:tr w:rsidR="00E47293" w:rsidRPr="00E47293" w14:paraId="1EB9DA5F" w14:textId="77777777" w:rsidTr="00E47293">
        <w:trPr>
          <w:trHeight w:val="348"/>
        </w:trPr>
        <w:tc>
          <w:tcPr>
            <w:tcW w:w="4100" w:type="dxa"/>
            <w:tcBorders>
              <w:top w:val="nil"/>
              <w:left w:val="single" w:sz="4" w:space="0" w:color="auto"/>
              <w:bottom w:val="single" w:sz="4" w:space="0" w:color="auto"/>
              <w:right w:val="single" w:sz="4" w:space="0" w:color="auto"/>
            </w:tcBorders>
            <w:shd w:val="clear" w:color="000000" w:fill="FFFFFF"/>
            <w:vAlign w:val="center"/>
            <w:hideMark/>
          </w:tcPr>
          <w:p w14:paraId="28995A3C" w14:textId="77777777" w:rsidR="00E47293" w:rsidRPr="00E47293" w:rsidRDefault="00E47293" w:rsidP="00E47293">
            <w:pPr>
              <w:widowControl/>
              <w:autoSpaceDE/>
              <w:autoSpaceDN/>
              <w:jc w:val="center"/>
              <w:rPr>
                <w:rFonts w:eastAsia="Malgun Gothic"/>
                <w:b/>
                <w:bCs/>
                <w:color w:val="000000"/>
                <w:sz w:val="20"/>
                <w:szCs w:val="20"/>
                <w:lang w:eastAsia="ko-KR"/>
              </w:rPr>
            </w:pPr>
            <w:r w:rsidRPr="00E47293">
              <w:rPr>
                <w:rFonts w:eastAsia="Malgun Gothic"/>
                <w:b/>
                <w:bCs/>
                <w:color w:val="000000"/>
                <w:sz w:val="20"/>
                <w:szCs w:val="20"/>
                <w:lang w:eastAsia="ko-KR"/>
              </w:rPr>
              <w:t>Total Debt Issued</w:t>
            </w:r>
          </w:p>
        </w:tc>
        <w:tc>
          <w:tcPr>
            <w:tcW w:w="1000" w:type="dxa"/>
            <w:tcBorders>
              <w:top w:val="nil"/>
              <w:left w:val="nil"/>
              <w:bottom w:val="single" w:sz="4" w:space="0" w:color="auto"/>
              <w:right w:val="single" w:sz="4" w:space="0" w:color="auto"/>
            </w:tcBorders>
            <w:shd w:val="clear" w:color="000000" w:fill="FFFFFF"/>
            <w:vAlign w:val="center"/>
            <w:hideMark/>
          </w:tcPr>
          <w:p w14:paraId="1E276E24" w14:textId="77777777" w:rsidR="00E47293" w:rsidRPr="00E47293" w:rsidRDefault="00E47293" w:rsidP="00E47293">
            <w:pPr>
              <w:widowControl/>
              <w:autoSpaceDE/>
              <w:autoSpaceDN/>
              <w:jc w:val="center"/>
              <w:rPr>
                <w:rFonts w:eastAsia="Malgun Gothic"/>
                <w:b/>
                <w:bCs/>
                <w:color w:val="000000"/>
                <w:sz w:val="20"/>
                <w:szCs w:val="20"/>
                <w:lang w:eastAsia="ko-KR"/>
              </w:rPr>
            </w:pPr>
            <w:r w:rsidRPr="00E47293">
              <w:rPr>
                <w:rFonts w:eastAsia="Malgun Gothic"/>
                <w:b/>
                <w:bCs/>
                <w:color w:val="000000"/>
                <w:sz w:val="20"/>
                <w:szCs w:val="20"/>
                <w:lang w:eastAsia="ko-KR"/>
              </w:rPr>
              <w:t>1,807.50</w:t>
            </w:r>
          </w:p>
        </w:tc>
        <w:tc>
          <w:tcPr>
            <w:tcW w:w="1000" w:type="dxa"/>
            <w:tcBorders>
              <w:top w:val="nil"/>
              <w:left w:val="nil"/>
              <w:bottom w:val="single" w:sz="4" w:space="0" w:color="auto"/>
              <w:right w:val="single" w:sz="4" w:space="0" w:color="auto"/>
            </w:tcBorders>
            <w:shd w:val="clear" w:color="000000" w:fill="FFFFFF"/>
            <w:vAlign w:val="center"/>
            <w:hideMark/>
          </w:tcPr>
          <w:p w14:paraId="69B91359" w14:textId="77777777" w:rsidR="00E47293" w:rsidRPr="00E47293" w:rsidRDefault="00E47293" w:rsidP="00E47293">
            <w:pPr>
              <w:widowControl/>
              <w:autoSpaceDE/>
              <w:autoSpaceDN/>
              <w:jc w:val="center"/>
              <w:rPr>
                <w:rFonts w:eastAsia="Malgun Gothic"/>
                <w:b/>
                <w:bCs/>
                <w:color w:val="000000"/>
                <w:sz w:val="20"/>
                <w:szCs w:val="20"/>
                <w:lang w:eastAsia="ko-KR"/>
              </w:rPr>
            </w:pPr>
            <w:r w:rsidRPr="00E47293">
              <w:rPr>
                <w:rFonts w:eastAsia="Malgun Gothic"/>
                <w:b/>
                <w:bCs/>
                <w:color w:val="000000"/>
                <w:sz w:val="20"/>
                <w:szCs w:val="20"/>
                <w:lang w:eastAsia="ko-KR"/>
              </w:rPr>
              <w:t>1,093.90</w:t>
            </w:r>
          </w:p>
        </w:tc>
        <w:tc>
          <w:tcPr>
            <w:tcW w:w="940" w:type="dxa"/>
            <w:tcBorders>
              <w:top w:val="nil"/>
              <w:left w:val="nil"/>
              <w:bottom w:val="single" w:sz="4" w:space="0" w:color="auto"/>
              <w:right w:val="single" w:sz="4" w:space="0" w:color="auto"/>
            </w:tcBorders>
            <w:shd w:val="clear" w:color="000000" w:fill="FFFFFF"/>
            <w:vAlign w:val="center"/>
            <w:hideMark/>
          </w:tcPr>
          <w:p w14:paraId="7C2826FA" w14:textId="77777777" w:rsidR="00E47293" w:rsidRPr="00E47293" w:rsidRDefault="00E47293" w:rsidP="00E47293">
            <w:pPr>
              <w:widowControl/>
              <w:autoSpaceDE/>
              <w:autoSpaceDN/>
              <w:jc w:val="center"/>
              <w:rPr>
                <w:rFonts w:eastAsia="Malgun Gothic"/>
                <w:b/>
                <w:bCs/>
                <w:color w:val="000000"/>
                <w:sz w:val="20"/>
                <w:szCs w:val="20"/>
                <w:lang w:eastAsia="ko-KR"/>
              </w:rPr>
            </w:pPr>
            <w:r w:rsidRPr="00E47293">
              <w:rPr>
                <w:rFonts w:eastAsia="Malgun Gothic"/>
                <w:b/>
                <w:bCs/>
                <w:color w:val="000000"/>
                <w:sz w:val="20"/>
                <w:szCs w:val="20"/>
                <w:lang w:eastAsia="ko-KR"/>
              </w:rPr>
              <w:t>1,153.30</w:t>
            </w:r>
          </w:p>
        </w:tc>
        <w:tc>
          <w:tcPr>
            <w:tcW w:w="860" w:type="dxa"/>
            <w:tcBorders>
              <w:top w:val="nil"/>
              <w:left w:val="nil"/>
              <w:bottom w:val="single" w:sz="4" w:space="0" w:color="auto"/>
              <w:right w:val="single" w:sz="4" w:space="0" w:color="auto"/>
            </w:tcBorders>
            <w:shd w:val="clear" w:color="000000" w:fill="FFFFFF"/>
            <w:vAlign w:val="center"/>
            <w:hideMark/>
          </w:tcPr>
          <w:p w14:paraId="2B6C495F" w14:textId="77777777" w:rsidR="00E47293" w:rsidRPr="00E47293" w:rsidRDefault="00E47293" w:rsidP="00E47293">
            <w:pPr>
              <w:widowControl/>
              <w:autoSpaceDE/>
              <w:autoSpaceDN/>
              <w:jc w:val="center"/>
              <w:rPr>
                <w:rFonts w:eastAsia="Malgun Gothic"/>
                <w:b/>
                <w:bCs/>
                <w:color w:val="000000"/>
                <w:sz w:val="20"/>
                <w:szCs w:val="20"/>
                <w:lang w:eastAsia="ko-KR"/>
              </w:rPr>
            </w:pPr>
            <w:r w:rsidRPr="00E47293">
              <w:rPr>
                <w:rFonts w:eastAsia="Malgun Gothic"/>
                <w:b/>
                <w:bCs/>
                <w:color w:val="000000"/>
                <w:sz w:val="20"/>
                <w:szCs w:val="20"/>
                <w:lang w:eastAsia="ko-KR"/>
              </w:rPr>
              <w:t>127.1</w:t>
            </w:r>
          </w:p>
        </w:tc>
        <w:tc>
          <w:tcPr>
            <w:tcW w:w="860" w:type="dxa"/>
            <w:tcBorders>
              <w:top w:val="nil"/>
              <w:left w:val="nil"/>
              <w:bottom w:val="single" w:sz="4" w:space="0" w:color="auto"/>
              <w:right w:val="single" w:sz="4" w:space="0" w:color="auto"/>
            </w:tcBorders>
            <w:shd w:val="clear" w:color="000000" w:fill="FFFFFF"/>
            <w:vAlign w:val="center"/>
            <w:hideMark/>
          </w:tcPr>
          <w:p w14:paraId="7447816C" w14:textId="77777777" w:rsidR="00E47293" w:rsidRPr="00E47293" w:rsidRDefault="00E47293" w:rsidP="00E47293">
            <w:pPr>
              <w:widowControl/>
              <w:autoSpaceDE/>
              <w:autoSpaceDN/>
              <w:jc w:val="center"/>
              <w:rPr>
                <w:rFonts w:eastAsia="Malgun Gothic"/>
                <w:b/>
                <w:bCs/>
                <w:color w:val="000000"/>
                <w:sz w:val="20"/>
                <w:szCs w:val="20"/>
                <w:lang w:eastAsia="ko-KR"/>
              </w:rPr>
            </w:pPr>
            <w:r w:rsidRPr="00E47293">
              <w:rPr>
                <w:rFonts w:eastAsia="Malgun Gothic"/>
                <w:b/>
                <w:bCs/>
                <w:color w:val="000000"/>
                <w:sz w:val="20"/>
                <w:szCs w:val="20"/>
                <w:lang w:eastAsia="ko-KR"/>
              </w:rPr>
              <w:t>164.8</w:t>
            </w:r>
          </w:p>
        </w:tc>
        <w:tc>
          <w:tcPr>
            <w:tcW w:w="860" w:type="dxa"/>
            <w:tcBorders>
              <w:top w:val="nil"/>
              <w:left w:val="nil"/>
              <w:bottom w:val="single" w:sz="4" w:space="0" w:color="auto"/>
              <w:right w:val="single" w:sz="4" w:space="0" w:color="auto"/>
            </w:tcBorders>
            <w:shd w:val="clear" w:color="000000" w:fill="FFFFFF"/>
            <w:vAlign w:val="center"/>
            <w:hideMark/>
          </w:tcPr>
          <w:p w14:paraId="763D0A1C" w14:textId="77777777" w:rsidR="00E47293" w:rsidRPr="00E47293" w:rsidRDefault="00E47293" w:rsidP="00E47293">
            <w:pPr>
              <w:widowControl/>
              <w:autoSpaceDE/>
              <w:autoSpaceDN/>
              <w:jc w:val="center"/>
              <w:rPr>
                <w:rFonts w:eastAsia="Malgun Gothic"/>
                <w:b/>
                <w:bCs/>
                <w:color w:val="000000"/>
                <w:sz w:val="20"/>
                <w:szCs w:val="20"/>
                <w:lang w:eastAsia="ko-KR"/>
              </w:rPr>
            </w:pPr>
            <w:r w:rsidRPr="00E47293">
              <w:rPr>
                <w:rFonts w:eastAsia="Malgun Gothic"/>
                <w:b/>
                <w:bCs/>
                <w:color w:val="000000"/>
                <w:sz w:val="20"/>
                <w:szCs w:val="20"/>
                <w:lang w:eastAsia="ko-KR"/>
              </w:rPr>
              <w:t>41.8</w:t>
            </w:r>
          </w:p>
        </w:tc>
      </w:tr>
      <w:tr w:rsidR="00E47293" w:rsidRPr="00E47293" w14:paraId="7032A8EA" w14:textId="77777777" w:rsidTr="00E47293">
        <w:trPr>
          <w:trHeight w:val="348"/>
        </w:trPr>
        <w:tc>
          <w:tcPr>
            <w:tcW w:w="4100" w:type="dxa"/>
            <w:tcBorders>
              <w:top w:val="nil"/>
              <w:left w:val="single" w:sz="4" w:space="0" w:color="auto"/>
              <w:bottom w:val="single" w:sz="4" w:space="0" w:color="auto"/>
              <w:right w:val="single" w:sz="4" w:space="0" w:color="auto"/>
            </w:tcBorders>
            <w:shd w:val="clear" w:color="000000" w:fill="FFFFFF"/>
            <w:vAlign w:val="center"/>
            <w:hideMark/>
          </w:tcPr>
          <w:p w14:paraId="5AFB2E46"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Short Term Debt Repaid</w:t>
            </w:r>
          </w:p>
        </w:tc>
        <w:tc>
          <w:tcPr>
            <w:tcW w:w="1000" w:type="dxa"/>
            <w:tcBorders>
              <w:top w:val="nil"/>
              <w:left w:val="nil"/>
              <w:bottom w:val="single" w:sz="4" w:space="0" w:color="auto"/>
              <w:right w:val="single" w:sz="4" w:space="0" w:color="auto"/>
            </w:tcBorders>
            <w:shd w:val="clear" w:color="000000" w:fill="FFFFFF"/>
            <w:vAlign w:val="center"/>
            <w:hideMark/>
          </w:tcPr>
          <w:p w14:paraId="712B235F"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w:t>
            </w:r>
          </w:p>
        </w:tc>
        <w:tc>
          <w:tcPr>
            <w:tcW w:w="1000" w:type="dxa"/>
            <w:tcBorders>
              <w:top w:val="nil"/>
              <w:left w:val="nil"/>
              <w:bottom w:val="single" w:sz="4" w:space="0" w:color="auto"/>
              <w:right w:val="single" w:sz="4" w:space="0" w:color="auto"/>
            </w:tcBorders>
            <w:shd w:val="clear" w:color="000000" w:fill="FFFFFF"/>
            <w:vAlign w:val="center"/>
            <w:hideMark/>
          </w:tcPr>
          <w:p w14:paraId="1EF8DB97"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w:t>
            </w:r>
          </w:p>
        </w:tc>
        <w:tc>
          <w:tcPr>
            <w:tcW w:w="940" w:type="dxa"/>
            <w:tcBorders>
              <w:top w:val="nil"/>
              <w:left w:val="nil"/>
              <w:bottom w:val="single" w:sz="4" w:space="0" w:color="auto"/>
              <w:right w:val="single" w:sz="4" w:space="0" w:color="auto"/>
            </w:tcBorders>
            <w:shd w:val="clear" w:color="000000" w:fill="FFFFFF"/>
            <w:vAlign w:val="center"/>
            <w:hideMark/>
          </w:tcPr>
          <w:p w14:paraId="4C0CEEDF"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w:t>
            </w:r>
          </w:p>
        </w:tc>
        <w:tc>
          <w:tcPr>
            <w:tcW w:w="860" w:type="dxa"/>
            <w:tcBorders>
              <w:top w:val="nil"/>
              <w:left w:val="nil"/>
              <w:bottom w:val="single" w:sz="4" w:space="0" w:color="auto"/>
              <w:right w:val="single" w:sz="4" w:space="0" w:color="auto"/>
            </w:tcBorders>
            <w:shd w:val="clear" w:color="000000" w:fill="FFFFFF"/>
            <w:vAlign w:val="center"/>
            <w:hideMark/>
          </w:tcPr>
          <w:p w14:paraId="2734B1A3"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w:t>
            </w:r>
          </w:p>
        </w:tc>
        <w:tc>
          <w:tcPr>
            <w:tcW w:w="860" w:type="dxa"/>
            <w:tcBorders>
              <w:top w:val="nil"/>
              <w:left w:val="nil"/>
              <w:bottom w:val="single" w:sz="4" w:space="0" w:color="auto"/>
              <w:right w:val="single" w:sz="4" w:space="0" w:color="auto"/>
            </w:tcBorders>
            <w:shd w:val="clear" w:color="000000" w:fill="FFFFFF"/>
            <w:vAlign w:val="center"/>
            <w:hideMark/>
          </w:tcPr>
          <w:p w14:paraId="2B8F7EC7"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-1.1</w:t>
            </w:r>
          </w:p>
        </w:tc>
        <w:tc>
          <w:tcPr>
            <w:tcW w:w="860" w:type="dxa"/>
            <w:tcBorders>
              <w:top w:val="nil"/>
              <w:left w:val="nil"/>
              <w:bottom w:val="single" w:sz="4" w:space="0" w:color="auto"/>
              <w:right w:val="single" w:sz="4" w:space="0" w:color="auto"/>
            </w:tcBorders>
            <w:shd w:val="clear" w:color="000000" w:fill="FFFFFF"/>
            <w:vAlign w:val="center"/>
            <w:hideMark/>
          </w:tcPr>
          <w:p w14:paraId="3AFF537D"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-65.9</w:t>
            </w:r>
          </w:p>
        </w:tc>
      </w:tr>
      <w:tr w:rsidR="00E47293" w:rsidRPr="00E47293" w14:paraId="64BA87D2" w14:textId="77777777" w:rsidTr="00E47293">
        <w:trPr>
          <w:trHeight w:val="348"/>
        </w:trPr>
        <w:tc>
          <w:tcPr>
            <w:tcW w:w="4100" w:type="dxa"/>
            <w:tcBorders>
              <w:top w:val="nil"/>
              <w:left w:val="single" w:sz="4" w:space="0" w:color="auto"/>
              <w:bottom w:val="single" w:sz="4" w:space="0" w:color="auto"/>
              <w:right w:val="single" w:sz="4" w:space="0" w:color="auto"/>
            </w:tcBorders>
            <w:shd w:val="clear" w:color="000000" w:fill="FFFFFF"/>
            <w:vAlign w:val="center"/>
            <w:hideMark/>
          </w:tcPr>
          <w:p w14:paraId="62871649"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Long-Term Debt Repaid</w:t>
            </w:r>
          </w:p>
        </w:tc>
        <w:tc>
          <w:tcPr>
            <w:tcW w:w="1000" w:type="dxa"/>
            <w:tcBorders>
              <w:top w:val="nil"/>
              <w:left w:val="nil"/>
              <w:bottom w:val="single" w:sz="4" w:space="0" w:color="auto"/>
              <w:right w:val="single" w:sz="4" w:space="0" w:color="auto"/>
            </w:tcBorders>
            <w:shd w:val="clear" w:color="000000" w:fill="FFFFFF"/>
            <w:vAlign w:val="center"/>
            <w:hideMark/>
          </w:tcPr>
          <w:p w14:paraId="736EE354"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-1,394.40</w:t>
            </w:r>
          </w:p>
        </w:tc>
        <w:tc>
          <w:tcPr>
            <w:tcW w:w="1000" w:type="dxa"/>
            <w:tcBorders>
              <w:top w:val="nil"/>
              <w:left w:val="nil"/>
              <w:bottom w:val="single" w:sz="4" w:space="0" w:color="auto"/>
              <w:right w:val="single" w:sz="4" w:space="0" w:color="auto"/>
            </w:tcBorders>
            <w:shd w:val="clear" w:color="000000" w:fill="FFFFFF"/>
            <w:vAlign w:val="center"/>
            <w:hideMark/>
          </w:tcPr>
          <w:p w14:paraId="0014148A"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-1,394.40</w:t>
            </w:r>
          </w:p>
        </w:tc>
        <w:tc>
          <w:tcPr>
            <w:tcW w:w="940" w:type="dxa"/>
            <w:tcBorders>
              <w:top w:val="nil"/>
              <w:left w:val="nil"/>
              <w:bottom w:val="single" w:sz="4" w:space="0" w:color="auto"/>
              <w:right w:val="single" w:sz="4" w:space="0" w:color="auto"/>
            </w:tcBorders>
            <w:shd w:val="clear" w:color="000000" w:fill="FFFFFF"/>
            <w:vAlign w:val="center"/>
            <w:hideMark/>
          </w:tcPr>
          <w:p w14:paraId="1D64B1E6"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-640.8</w:t>
            </w:r>
          </w:p>
        </w:tc>
        <w:tc>
          <w:tcPr>
            <w:tcW w:w="860" w:type="dxa"/>
            <w:tcBorders>
              <w:top w:val="nil"/>
              <w:left w:val="nil"/>
              <w:bottom w:val="single" w:sz="4" w:space="0" w:color="auto"/>
              <w:right w:val="single" w:sz="4" w:space="0" w:color="auto"/>
            </w:tcBorders>
            <w:shd w:val="clear" w:color="000000" w:fill="FFFFFF"/>
            <w:vAlign w:val="center"/>
            <w:hideMark/>
          </w:tcPr>
          <w:p w14:paraId="3B098E23"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-60.6</w:t>
            </w:r>
          </w:p>
        </w:tc>
        <w:tc>
          <w:tcPr>
            <w:tcW w:w="860" w:type="dxa"/>
            <w:tcBorders>
              <w:top w:val="nil"/>
              <w:left w:val="nil"/>
              <w:bottom w:val="single" w:sz="4" w:space="0" w:color="auto"/>
              <w:right w:val="single" w:sz="4" w:space="0" w:color="auto"/>
            </w:tcBorders>
            <w:shd w:val="clear" w:color="000000" w:fill="FFFFFF"/>
            <w:vAlign w:val="center"/>
            <w:hideMark/>
          </w:tcPr>
          <w:p w14:paraId="789EA410"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-159.3</w:t>
            </w:r>
          </w:p>
        </w:tc>
        <w:tc>
          <w:tcPr>
            <w:tcW w:w="860" w:type="dxa"/>
            <w:tcBorders>
              <w:top w:val="nil"/>
              <w:left w:val="nil"/>
              <w:bottom w:val="single" w:sz="4" w:space="0" w:color="auto"/>
              <w:right w:val="single" w:sz="4" w:space="0" w:color="auto"/>
            </w:tcBorders>
            <w:shd w:val="clear" w:color="000000" w:fill="FFFFFF"/>
            <w:vAlign w:val="center"/>
            <w:hideMark/>
          </w:tcPr>
          <w:p w14:paraId="7908E15C"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-68</w:t>
            </w:r>
          </w:p>
        </w:tc>
      </w:tr>
      <w:tr w:rsidR="00E47293" w:rsidRPr="00E47293" w14:paraId="15B4E2C8" w14:textId="77777777" w:rsidTr="00E47293">
        <w:trPr>
          <w:trHeight w:val="348"/>
        </w:trPr>
        <w:tc>
          <w:tcPr>
            <w:tcW w:w="4100" w:type="dxa"/>
            <w:tcBorders>
              <w:top w:val="nil"/>
              <w:left w:val="single" w:sz="4" w:space="0" w:color="auto"/>
              <w:bottom w:val="single" w:sz="4" w:space="0" w:color="auto"/>
              <w:right w:val="single" w:sz="4" w:space="0" w:color="auto"/>
            </w:tcBorders>
            <w:shd w:val="clear" w:color="000000" w:fill="FFFFFF"/>
            <w:vAlign w:val="center"/>
            <w:hideMark/>
          </w:tcPr>
          <w:p w14:paraId="62F977CD" w14:textId="77777777" w:rsidR="00E47293" w:rsidRPr="00E47293" w:rsidRDefault="00E47293" w:rsidP="00E47293">
            <w:pPr>
              <w:widowControl/>
              <w:autoSpaceDE/>
              <w:autoSpaceDN/>
              <w:jc w:val="center"/>
              <w:rPr>
                <w:rFonts w:eastAsia="Malgun Gothic"/>
                <w:b/>
                <w:bCs/>
                <w:color w:val="000000"/>
                <w:sz w:val="20"/>
                <w:szCs w:val="20"/>
                <w:lang w:eastAsia="ko-KR"/>
              </w:rPr>
            </w:pPr>
            <w:r w:rsidRPr="00E47293">
              <w:rPr>
                <w:rFonts w:eastAsia="Malgun Gothic"/>
                <w:b/>
                <w:bCs/>
                <w:color w:val="000000"/>
                <w:sz w:val="20"/>
                <w:szCs w:val="20"/>
                <w:lang w:eastAsia="ko-KR"/>
              </w:rPr>
              <w:t>Total Debt Repaid</w:t>
            </w:r>
          </w:p>
        </w:tc>
        <w:tc>
          <w:tcPr>
            <w:tcW w:w="1000" w:type="dxa"/>
            <w:tcBorders>
              <w:top w:val="nil"/>
              <w:left w:val="nil"/>
              <w:bottom w:val="single" w:sz="4" w:space="0" w:color="auto"/>
              <w:right w:val="single" w:sz="4" w:space="0" w:color="auto"/>
            </w:tcBorders>
            <w:shd w:val="clear" w:color="000000" w:fill="FFFFFF"/>
            <w:vAlign w:val="center"/>
            <w:hideMark/>
          </w:tcPr>
          <w:p w14:paraId="1775DE9F" w14:textId="77777777" w:rsidR="00E47293" w:rsidRPr="00E47293" w:rsidRDefault="00E47293" w:rsidP="00E47293">
            <w:pPr>
              <w:widowControl/>
              <w:autoSpaceDE/>
              <w:autoSpaceDN/>
              <w:jc w:val="center"/>
              <w:rPr>
                <w:rFonts w:eastAsia="Malgun Gothic"/>
                <w:b/>
                <w:bCs/>
                <w:color w:val="000000"/>
                <w:sz w:val="20"/>
                <w:szCs w:val="20"/>
                <w:lang w:eastAsia="ko-KR"/>
              </w:rPr>
            </w:pPr>
            <w:r w:rsidRPr="00E47293">
              <w:rPr>
                <w:rFonts w:eastAsia="Malgun Gothic"/>
                <w:b/>
                <w:bCs/>
                <w:color w:val="000000"/>
                <w:sz w:val="20"/>
                <w:szCs w:val="20"/>
                <w:lang w:eastAsia="ko-KR"/>
              </w:rPr>
              <w:t>-1,606.70</w:t>
            </w:r>
          </w:p>
        </w:tc>
        <w:tc>
          <w:tcPr>
            <w:tcW w:w="1000" w:type="dxa"/>
            <w:tcBorders>
              <w:top w:val="nil"/>
              <w:left w:val="nil"/>
              <w:bottom w:val="single" w:sz="4" w:space="0" w:color="auto"/>
              <w:right w:val="single" w:sz="4" w:space="0" w:color="auto"/>
            </w:tcBorders>
            <w:shd w:val="clear" w:color="000000" w:fill="FFFFFF"/>
            <w:vAlign w:val="center"/>
            <w:hideMark/>
          </w:tcPr>
          <w:p w14:paraId="1FEA49DD" w14:textId="77777777" w:rsidR="00E47293" w:rsidRPr="00E47293" w:rsidRDefault="00E47293" w:rsidP="00E47293">
            <w:pPr>
              <w:widowControl/>
              <w:autoSpaceDE/>
              <w:autoSpaceDN/>
              <w:jc w:val="center"/>
              <w:rPr>
                <w:rFonts w:eastAsia="Malgun Gothic"/>
                <w:b/>
                <w:bCs/>
                <w:color w:val="000000"/>
                <w:sz w:val="20"/>
                <w:szCs w:val="20"/>
                <w:lang w:eastAsia="ko-KR"/>
              </w:rPr>
            </w:pPr>
            <w:r w:rsidRPr="00E47293">
              <w:rPr>
                <w:rFonts w:eastAsia="Malgun Gothic"/>
                <w:b/>
                <w:bCs/>
                <w:color w:val="000000"/>
                <w:sz w:val="20"/>
                <w:szCs w:val="20"/>
                <w:lang w:eastAsia="ko-KR"/>
              </w:rPr>
              <w:t>-1,394.40</w:t>
            </w:r>
          </w:p>
        </w:tc>
        <w:tc>
          <w:tcPr>
            <w:tcW w:w="940" w:type="dxa"/>
            <w:tcBorders>
              <w:top w:val="nil"/>
              <w:left w:val="nil"/>
              <w:bottom w:val="single" w:sz="4" w:space="0" w:color="auto"/>
              <w:right w:val="single" w:sz="4" w:space="0" w:color="auto"/>
            </w:tcBorders>
            <w:shd w:val="clear" w:color="000000" w:fill="FFFFFF"/>
            <w:vAlign w:val="center"/>
            <w:hideMark/>
          </w:tcPr>
          <w:p w14:paraId="7A205D6D" w14:textId="77777777" w:rsidR="00E47293" w:rsidRPr="00E47293" w:rsidRDefault="00E47293" w:rsidP="00E47293">
            <w:pPr>
              <w:widowControl/>
              <w:autoSpaceDE/>
              <w:autoSpaceDN/>
              <w:jc w:val="center"/>
              <w:rPr>
                <w:rFonts w:eastAsia="Malgun Gothic"/>
                <w:b/>
                <w:bCs/>
                <w:color w:val="000000"/>
                <w:sz w:val="20"/>
                <w:szCs w:val="20"/>
                <w:lang w:eastAsia="ko-KR"/>
              </w:rPr>
            </w:pPr>
            <w:r w:rsidRPr="00E47293">
              <w:rPr>
                <w:rFonts w:eastAsia="Malgun Gothic"/>
                <w:b/>
                <w:bCs/>
                <w:color w:val="000000"/>
                <w:sz w:val="20"/>
                <w:szCs w:val="20"/>
                <w:lang w:eastAsia="ko-KR"/>
              </w:rPr>
              <w:t>-640.8</w:t>
            </w:r>
          </w:p>
        </w:tc>
        <w:tc>
          <w:tcPr>
            <w:tcW w:w="860" w:type="dxa"/>
            <w:tcBorders>
              <w:top w:val="nil"/>
              <w:left w:val="nil"/>
              <w:bottom w:val="single" w:sz="4" w:space="0" w:color="auto"/>
              <w:right w:val="single" w:sz="4" w:space="0" w:color="auto"/>
            </w:tcBorders>
            <w:shd w:val="clear" w:color="000000" w:fill="FFFFFF"/>
            <w:vAlign w:val="center"/>
            <w:hideMark/>
          </w:tcPr>
          <w:p w14:paraId="46AD1D00" w14:textId="77777777" w:rsidR="00E47293" w:rsidRPr="00E47293" w:rsidRDefault="00E47293" w:rsidP="00E47293">
            <w:pPr>
              <w:widowControl/>
              <w:autoSpaceDE/>
              <w:autoSpaceDN/>
              <w:jc w:val="center"/>
              <w:rPr>
                <w:rFonts w:eastAsia="Malgun Gothic"/>
                <w:b/>
                <w:bCs/>
                <w:color w:val="000000"/>
                <w:sz w:val="20"/>
                <w:szCs w:val="20"/>
                <w:lang w:eastAsia="ko-KR"/>
              </w:rPr>
            </w:pPr>
            <w:r w:rsidRPr="00E47293">
              <w:rPr>
                <w:rFonts w:eastAsia="Malgun Gothic"/>
                <w:b/>
                <w:bCs/>
                <w:color w:val="000000"/>
                <w:sz w:val="20"/>
                <w:szCs w:val="20"/>
                <w:lang w:eastAsia="ko-KR"/>
              </w:rPr>
              <w:t>-60.6</w:t>
            </w:r>
          </w:p>
        </w:tc>
        <w:tc>
          <w:tcPr>
            <w:tcW w:w="860" w:type="dxa"/>
            <w:tcBorders>
              <w:top w:val="nil"/>
              <w:left w:val="nil"/>
              <w:bottom w:val="single" w:sz="4" w:space="0" w:color="auto"/>
              <w:right w:val="single" w:sz="4" w:space="0" w:color="auto"/>
            </w:tcBorders>
            <w:shd w:val="clear" w:color="000000" w:fill="FFFFFF"/>
            <w:vAlign w:val="center"/>
            <w:hideMark/>
          </w:tcPr>
          <w:p w14:paraId="7A3E7352" w14:textId="77777777" w:rsidR="00E47293" w:rsidRPr="00E47293" w:rsidRDefault="00E47293" w:rsidP="00E47293">
            <w:pPr>
              <w:widowControl/>
              <w:autoSpaceDE/>
              <w:autoSpaceDN/>
              <w:jc w:val="center"/>
              <w:rPr>
                <w:rFonts w:eastAsia="Malgun Gothic"/>
                <w:b/>
                <w:bCs/>
                <w:color w:val="000000"/>
                <w:sz w:val="20"/>
                <w:szCs w:val="20"/>
                <w:lang w:eastAsia="ko-KR"/>
              </w:rPr>
            </w:pPr>
            <w:r w:rsidRPr="00E47293">
              <w:rPr>
                <w:rFonts w:eastAsia="Malgun Gothic"/>
                <w:b/>
                <w:bCs/>
                <w:color w:val="000000"/>
                <w:sz w:val="20"/>
                <w:szCs w:val="20"/>
                <w:lang w:eastAsia="ko-KR"/>
              </w:rPr>
              <w:t>-160.4</w:t>
            </w:r>
          </w:p>
        </w:tc>
        <w:tc>
          <w:tcPr>
            <w:tcW w:w="860" w:type="dxa"/>
            <w:tcBorders>
              <w:top w:val="nil"/>
              <w:left w:val="nil"/>
              <w:bottom w:val="single" w:sz="4" w:space="0" w:color="auto"/>
              <w:right w:val="single" w:sz="4" w:space="0" w:color="auto"/>
            </w:tcBorders>
            <w:shd w:val="clear" w:color="000000" w:fill="FFFFFF"/>
            <w:vAlign w:val="center"/>
            <w:hideMark/>
          </w:tcPr>
          <w:p w14:paraId="48DB0753" w14:textId="77777777" w:rsidR="00E47293" w:rsidRPr="00E47293" w:rsidRDefault="00E47293" w:rsidP="00E47293">
            <w:pPr>
              <w:widowControl/>
              <w:autoSpaceDE/>
              <w:autoSpaceDN/>
              <w:jc w:val="center"/>
              <w:rPr>
                <w:rFonts w:eastAsia="Malgun Gothic"/>
                <w:b/>
                <w:bCs/>
                <w:color w:val="000000"/>
                <w:sz w:val="20"/>
                <w:szCs w:val="20"/>
                <w:lang w:eastAsia="ko-KR"/>
              </w:rPr>
            </w:pPr>
            <w:r w:rsidRPr="00E47293">
              <w:rPr>
                <w:rFonts w:eastAsia="Malgun Gothic"/>
                <w:b/>
                <w:bCs/>
                <w:color w:val="000000"/>
                <w:sz w:val="20"/>
                <w:szCs w:val="20"/>
                <w:lang w:eastAsia="ko-KR"/>
              </w:rPr>
              <w:t>-133.9</w:t>
            </w:r>
          </w:p>
        </w:tc>
      </w:tr>
      <w:tr w:rsidR="00E47293" w:rsidRPr="00E47293" w14:paraId="798E32F7" w14:textId="77777777" w:rsidTr="00E47293">
        <w:trPr>
          <w:trHeight w:val="348"/>
        </w:trPr>
        <w:tc>
          <w:tcPr>
            <w:tcW w:w="4100" w:type="dxa"/>
            <w:tcBorders>
              <w:top w:val="nil"/>
              <w:left w:val="single" w:sz="4" w:space="0" w:color="auto"/>
              <w:bottom w:val="single" w:sz="4" w:space="0" w:color="auto"/>
              <w:right w:val="single" w:sz="4" w:space="0" w:color="auto"/>
            </w:tcBorders>
            <w:shd w:val="clear" w:color="000000" w:fill="FFFFFF"/>
            <w:vAlign w:val="center"/>
            <w:hideMark/>
          </w:tcPr>
          <w:p w14:paraId="576CCE26"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Issuance of Common Stock</w:t>
            </w:r>
          </w:p>
        </w:tc>
        <w:tc>
          <w:tcPr>
            <w:tcW w:w="1000" w:type="dxa"/>
            <w:tcBorders>
              <w:top w:val="nil"/>
              <w:left w:val="nil"/>
              <w:bottom w:val="single" w:sz="4" w:space="0" w:color="auto"/>
              <w:right w:val="single" w:sz="4" w:space="0" w:color="auto"/>
            </w:tcBorders>
            <w:shd w:val="clear" w:color="000000" w:fill="FFFFFF"/>
            <w:vAlign w:val="center"/>
            <w:hideMark/>
          </w:tcPr>
          <w:p w14:paraId="042D6A31"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607.5</w:t>
            </w:r>
          </w:p>
        </w:tc>
        <w:tc>
          <w:tcPr>
            <w:tcW w:w="1000" w:type="dxa"/>
            <w:tcBorders>
              <w:top w:val="nil"/>
              <w:left w:val="nil"/>
              <w:bottom w:val="single" w:sz="4" w:space="0" w:color="auto"/>
              <w:right w:val="single" w:sz="4" w:space="0" w:color="auto"/>
            </w:tcBorders>
            <w:shd w:val="clear" w:color="000000" w:fill="FFFFFF"/>
            <w:vAlign w:val="center"/>
            <w:hideMark/>
          </w:tcPr>
          <w:p w14:paraId="5D4F79DE"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30.5</w:t>
            </w:r>
          </w:p>
        </w:tc>
        <w:tc>
          <w:tcPr>
            <w:tcW w:w="940" w:type="dxa"/>
            <w:tcBorders>
              <w:top w:val="nil"/>
              <w:left w:val="nil"/>
              <w:bottom w:val="single" w:sz="4" w:space="0" w:color="auto"/>
              <w:right w:val="single" w:sz="4" w:space="0" w:color="auto"/>
            </w:tcBorders>
            <w:shd w:val="clear" w:color="000000" w:fill="FFFFFF"/>
            <w:vAlign w:val="center"/>
            <w:hideMark/>
          </w:tcPr>
          <w:p w14:paraId="4D032FF6"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21</w:t>
            </w:r>
          </w:p>
        </w:tc>
        <w:tc>
          <w:tcPr>
            <w:tcW w:w="860" w:type="dxa"/>
            <w:tcBorders>
              <w:top w:val="nil"/>
              <w:left w:val="nil"/>
              <w:bottom w:val="single" w:sz="4" w:space="0" w:color="auto"/>
              <w:right w:val="single" w:sz="4" w:space="0" w:color="auto"/>
            </w:tcBorders>
            <w:shd w:val="clear" w:color="000000" w:fill="FFFFFF"/>
            <w:vAlign w:val="center"/>
            <w:hideMark/>
          </w:tcPr>
          <w:p w14:paraId="0E53C2F1"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28.4</w:t>
            </w:r>
          </w:p>
        </w:tc>
        <w:tc>
          <w:tcPr>
            <w:tcW w:w="860" w:type="dxa"/>
            <w:tcBorders>
              <w:top w:val="nil"/>
              <w:left w:val="nil"/>
              <w:bottom w:val="single" w:sz="4" w:space="0" w:color="auto"/>
              <w:right w:val="single" w:sz="4" w:space="0" w:color="auto"/>
            </w:tcBorders>
            <w:shd w:val="clear" w:color="000000" w:fill="FFFFFF"/>
            <w:vAlign w:val="center"/>
            <w:hideMark/>
          </w:tcPr>
          <w:p w14:paraId="3E6A5179"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28.3</w:t>
            </w:r>
          </w:p>
        </w:tc>
        <w:tc>
          <w:tcPr>
            <w:tcW w:w="860" w:type="dxa"/>
            <w:tcBorders>
              <w:top w:val="nil"/>
              <w:left w:val="nil"/>
              <w:bottom w:val="single" w:sz="4" w:space="0" w:color="auto"/>
              <w:right w:val="single" w:sz="4" w:space="0" w:color="auto"/>
            </w:tcBorders>
            <w:shd w:val="clear" w:color="000000" w:fill="FFFFFF"/>
            <w:vAlign w:val="center"/>
            <w:hideMark/>
          </w:tcPr>
          <w:p w14:paraId="0FC45219"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w:t>
            </w:r>
          </w:p>
        </w:tc>
      </w:tr>
      <w:tr w:rsidR="00E47293" w:rsidRPr="00E47293" w14:paraId="0A051C8C" w14:textId="77777777" w:rsidTr="00E47293">
        <w:trPr>
          <w:trHeight w:val="348"/>
        </w:trPr>
        <w:tc>
          <w:tcPr>
            <w:tcW w:w="4100" w:type="dxa"/>
            <w:tcBorders>
              <w:top w:val="nil"/>
              <w:left w:val="single" w:sz="4" w:space="0" w:color="auto"/>
              <w:bottom w:val="single" w:sz="4" w:space="0" w:color="auto"/>
              <w:right w:val="single" w:sz="4" w:space="0" w:color="auto"/>
            </w:tcBorders>
            <w:shd w:val="clear" w:color="000000" w:fill="FFFFFF"/>
            <w:vAlign w:val="center"/>
            <w:hideMark/>
          </w:tcPr>
          <w:p w14:paraId="5F461C2C"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Repurchase of Common Stock</w:t>
            </w:r>
          </w:p>
        </w:tc>
        <w:tc>
          <w:tcPr>
            <w:tcW w:w="1000" w:type="dxa"/>
            <w:tcBorders>
              <w:top w:val="nil"/>
              <w:left w:val="nil"/>
              <w:bottom w:val="single" w:sz="4" w:space="0" w:color="auto"/>
              <w:right w:val="single" w:sz="4" w:space="0" w:color="auto"/>
            </w:tcBorders>
            <w:shd w:val="clear" w:color="000000" w:fill="FFFFFF"/>
            <w:vAlign w:val="center"/>
            <w:hideMark/>
          </w:tcPr>
          <w:p w14:paraId="1FB3BA4C"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-208.6</w:t>
            </w:r>
          </w:p>
        </w:tc>
        <w:tc>
          <w:tcPr>
            <w:tcW w:w="1000" w:type="dxa"/>
            <w:tcBorders>
              <w:top w:val="nil"/>
              <w:left w:val="nil"/>
              <w:bottom w:val="single" w:sz="4" w:space="0" w:color="auto"/>
              <w:right w:val="single" w:sz="4" w:space="0" w:color="auto"/>
            </w:tcBorders>
            <w:shd w:val="clear" w:color="000000" w:fill="FFFFFF"/>
            <w:vAlign w:val="center"/>
            <w:hideMark/>
          </w:tcPr>
          <w:p w14:paraId="4CFEC82E"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-178.2</w:t>
            </w:r>
          </w:p>
        </w:tc>
        <w:tc>
          <w:tcPr>
            <w:tcW w:w="940" w:type="dxa"/>
            <w:tcBorders>
              <w:top w:val="nil"/>
              <w:left w:val="nil"/>
              <w:bottom w:val="single" w:sz="4" w:space="0" w:color="auto"/>
              <w:right w:val="single" w:sz="4" w:space="0" w:color="auto"/>
            </w:tcBorders>
            <w:shd w:val="clear" w:color="000000" w:fill="FFFFFF"/>
            <w:vAlign w:val="center"/>
            <w:hideMark/>
          </w:tcPr>
          <w:p w14:paraId="65526CFE"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-10.1</w:t>
            </w:r>
          </w:p>
        </w:tc>
        <w:tc>
          <w:tcPr>
            <w:tcW w:w="860" w:type="dxa"/>
            <w:tcBorders>
              <w:top w:val="nil"/>
              <w:left w:val="nil"/>
              <w:bottom w:val="single" w:sz="4" w:space="0" w:color="auto"/>
              <w:right w:val="single" w:sz="4" w:space="0" w:color="auto"/>
            </w:tcBorders>
            <w:shd w:val="clear" w:color="000000" w:fill="FFFFFF"/>
            <w:vAlign w:val="center"/>
            <w:hideMark/>
          </w:tcPr>
          <w:p w14:paraId="262C35C6"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-138.7</w:t>
            </w:r>
          </w:p>
        </w:tc>
        <w:tc>
          <w:tcPr>
            <w:tcW w:w="860" w:type="dxa"/>
            <w:tcBorders>
              <w:top w:val="nil"/>
              <w:left w:val="nil"/>
              <w:bottom w:val="single" w:sz="4" w:space="0" w:color="auto"/>
              <w:right w:val="single" w:sz="4" w:space="0" w:color="auto"/>
            </w:tcBorders>
            <w:shd w:val="clear" w:color="000000" w:fill="FFFFFF"/>
            <w:vAlign w:val="center"/>
            <w:hideMark/>
          </w:tcPr>
          <w:p w14:paraId="0917BD2E"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-8.2</w:t>
            </w:r>
          </w:p>
        </w:tc>
        <w:tc>
          <w:tcPr>
            <w:tcW w:w="860" w:type="dxa"/>
            <w:tcBorders>
              <w:top w:val="nil"/>
              <w:left w:val="nil"/>
              <w:bottom w:val="single" w:sz="4" w:space="0" w:color="auto"/>
              <w:right w:val="single" w:sz="4" w:space="0" w:color="auto"/>
            </w:tcBorders>
            <w:shd w:val="clear" w:color="000000" w:fill="FFFFFF"/>
            <w:vAlign w:val="center"/>
            <w:hideMark/>
          </w:tcPr>
          <w:p w14:paraId="6EC155CA"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-3.1</w:t>
            </w:r>
          </w:p>
        </w:tc>
      </w:tr>
      <w:tr w:rsidR="00E47293" w:rsidRPr="00E47293" w14:paraId="375A619A" w14:textId="77777777" w:rsidTr="00E47293">
        <w:trPr>
          <w:trHeight w:val="348"/>
        </w:trPr>
        <w:tc>
          <w:tcPr>
            <w:tcW w:w="4100" w:type="dxa"/>
            <w:tcBorders>
              <w:top w:val="nil"/>
              <w:left w:val="single" w:sz="4" w:space="0" w:color="auto"/>
              <w:bottom w:val="single" w:sz="4" w:space="0" w:color="auto"/>
              <w:right w:val="single" w:sz="4" w:space="0" w:color="auto"/>
            </w:tcBorders>
            <w:shd w:val="clear" w:color="000000" w:fill="FFFFFF"/>
            <w:vAlign w:val="center"/>
            <w:hideMark/>
          </w:tcPr>
          <w:p w14:paraId="0124EB93"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Other Financing Activities</w:t>
            </w:r>
          </w:p>
        </w:tc>
        <w:tc>
          <w:tcPr>
            <w:tcW w:w="1000" w:type="dxa"/>
            <w:tcBorders>
              <w:top w:val="nil"/>
              <w:left w:val="nil"/>
              <w:bottom w:val="single" w:sz="4" w:space="0" w:color="auto"/>
              <w:right w:val="single" w:sz="4" w:space="0" w:color="auto"/>
            </w:tcBorders>
            <w:shd w:val="clear" w:color="000000" w:fill="FFFFFF"/>
            <w:vAlign w:val="center"/>
            <w:hideMark/>
          </w:tcPr>
          <w:p w14:paraId="006E092C"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0</w:t>
            </w:r>
          </w:p>
        </w:tc>
        <w:tc>
          <w:tcPr>
            <w:tcW w:w="1000" w:type="dxa"/>
            <w:tcBorders>
              <w:top w:val="nil"/>
              <w:left w:val="nil"/>
              <w:bottom w:val="single" w:sz="4" w:space="0" w:color="auto"/>
              <w:right w:val="single" w:sz="4" w:space="0" w:color="auto"/>
            </w:tcBorders>
            <w:shd w:val="clear" w:color="000000" w:fill="FFFFFF"/>
            <w:vAlign w:val="center"/>
            <w:hideMark/>
          </w:tcPr>
          <w:p w14:paraId="18629B41"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w:t>
            </w:r>
          </w:p>
        </w:tc>
        <w:tc>
          <w:tcPr>
            <w:tcW w:w="940" w:type="dxa"/>
            <w:tcBorders>
              <w:top w:val="nil"/>
              <w:left w:val="nil"/>
              <w:bottom w:val="single" w:sz="4" w:space="0" w:color="auto"/>
              <w:right w:val="single" w:sz="4" w:space="0" w:color="auto"/>
            </w:tcBorders>
            <w:shd w:val="clear" w:color="000000" w:fill="FFFFFF"/>
            <w:vAlign w:val="center"/>
            <w:hideMark/>
          </w:tcPr>
          <w:p w14:paraId="19EAC96B"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-0.6</w:t>
            </w:r>
          </w:p>
        </w:tc>
        <w:tc>
          <w:tcPr>
            <w:tcW w:w="860" w:type="dxa"/>
            <w:tcBorders>
              <w:top w:val="nil"/>
              <w:left w:val="nil"/>
              <w:bottom w:val="single" w:sz="4" w:space="0" w:color="auto"/>
              <w:right w:val="single" w:sz="4" w:space="0" w:color="auto"/>
            </w:tcBorders>
            <w:shd w:val="clear" w:color="000000" w:fill="FFFFFF"/>
            <w:vAlign w:val="center"/>
            <w:hideMark/>
          </w:tcPr>
          <w:p w14:paraId="5F3DCCEC"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-0.6</w:t>
            </w:r>
          </w:p>
        </w:tc>
        <w:tc>
          <w:tcPr>
            <w:tcW w:w="860" w:type="dxa"/>
            <w:tcBorders>
              <w:top w:val="nil"/>
              <w:left w:val="nil"/>
              <w:bottom w:val="single" w:sz="4" w:space="0" w:color="auto"/>
              <w:right w:val="single" w:sz="4" w:space="0" w:color="auto"/>
            </w:tcBorders>
            <w:shd w:val="clear" w:color="000000" w:fill="FFFFFF"/>
            <w:vAlign w:val="center"/>
            <w:hideMark/>
          </w:tcPr>
          <w:p w14:paraId="60EB6105"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-0.7</w:t>
            </w:r>
          </w:p>
        </w:tc>
        <w:tc>
          <w:tcPr>
            <w:tcW w:w="860" w:type="dxa"/>
            <w:tcBorders>
              <w:top w:val="nil"/>
              <w:left w:val="nil"/>
              <w:bottom w:val="single" w:sz="4" w:space="0" w:color="auto"/>
              <w:right w:val="single" w:sz="4" w:space="0" w:color="auto"/>
            </w:tcBorders>
            <w:shd w:val="clear" w:color="000000" w:fill="FFFFFF"/>
            <w:vAlign w:val="center"/>
            <w:hideMark/>
          </w:tcPr>
          <w:p w14:paraId="40F5F8E6"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-0.6</w:t>
            </w:r>
          </w:p>
        </w:tc>
      </w:tr>
      <w:tr w:rsidR="00E47293" w:rsidRPr="00E47293" w14:paraId="0033E9F9" w14:textId="77777777" w:rsidTr="00E47293">
        <w:trPr>
          <w:trHeight w:val="348"/>
        </w:trPr>
        <w:tc>
          <w:tcPr>
            <w:tcW w:w="4100" w:type="dxa"/>
            <w:tcBorders>
              <w:top w:val="nil"/>
              <w:left w:val="single" w:sz="4" w:space="0" w:color="auto"/>
              <w:bottom w:val="single" w:sz="4" w:space="0" w:color="auto"/>
              <w:right w:val="single" w:sz="4" w:space="0" w:color="auto"/>
            </w:tcBorders>
            <w:shd w:val="clear" w:color="000000" w:fill="FFFFFF"/>
            <w:vAlign w:val="center"/>
            <w:hideMark/>
          </w:tcPr>
          <w:p w14:paraId="215F26D1" w14:textId="77777777" w:rsidR="00E47293" w:rsidRPr="00E47293" w:rsidRDefault="00E47293" w:rsidP="00E47293">
            <w:pPr>
              <w:widowControl/>
              <w:autoSpaceDE/>
              <w:autoSpaceDN/>
              <w:jc w:val="center"/>
              <w:rPr>
                <w:rFonts w:eastAsia="Malgun Gothic"/>
                <w:b/>
                <w:bCs/>
                <w:color w:val="000000"/>
                <w:sz w:val="20"/>
                <w:szCs w:val="20"/>
                <w:lang w:eastAsia="ko-KR"/>
              </w:rPr>
            </w:pPr>
            <w:r w:rsidRPr="00E47293">
              <w:rPr>
                <w:rFonts w:eastAsia="Malgun Gothic"/>
                <w:b/>
                <w:bCs/>
                <w:color w:val="000000"/>
                <w:sz w:val="20"/>
                <w:szCs w:val="20"/>
                <w:lang w:eastAsia="ko-KR"/>
              </w:rPr>
              <w:t>Cash from Financing</w:t>
            </w:r>
          </w:p>
        </w:tc>
        <w:tc>
          <w:tcPr>
            <w:tcW w:w="1000" w:type="dxa"/>
            <w:tcBorders>
              <w:top w:val="nil"/>
              <w:left w:val="nil"/>
              <w:bottom w:val="single" w:sz="4" w:space="0" w:color="auto"/>
              <w:right w:val="single" w:sz="4" w:space="0" w:color="auto"/>
            </w:tcBorders>
            <w:shd w:val="clear" w:color="000000" w:fill="FFFFFF"/>
            <w:vAlign w:val="center"/>
            <w:hideMark/>
          </w:tcPr>
          <w:p w14:paraId="5A60D98B" w14:textId="77777777" w:rsidR="00E47293" w:rsidRPr="00E47293" w:rsidRDefault="00E47293" w:rsidP="00E47293">
            <w:pPr>
              <w:widowControl/>
              <w:autoSpaceDE/>
              <w:autoSpaceDN/>
              <w:jc w:val="center"/>
              <w:rPr>
                <w:rFonts w:eastAsia="Malgun Gothic"/>
                <w:b/>
                <w:bCs/>
                <w:color w:val="000000"/>
                <w:sz w:val="20"/>
                <w:szCs w:val="20"/>
                <w:lang w:eastAsia="ko-KR"/>
              </w:rPr>
            </w:pPr>
            <w:r w:rsidRPr="00E47293">
              <w:rPr>
                <w:rFonts w:eastAsia="Malgun Gothic"/>
                <w:b/>
                <w:bCs/>
                <w:color w:val="000000"/>
                <w:sz w:val="20"/>
                <w:szCs w:val="20"/>
                <w:lang w:eastAsia="ko-KR"/>
              </w:rPr>
              <w:t>599.7</w:t>
            </w:r>
          </w:p>
        </w:tc>
        <w:tc>
          <w:tcPr>
            <w:tcW w:w="1000" w:type="dxa"/>
            <w:tcBorders>
              <w:top w:val="nil"/>
              <w:left w:val="nil"/>
              <w:bottom w:val="single" w:sz="4" w:space="0" w:color="auto"/>
              <w:right w:val="single" w:sz="4" w:space="0" w:color="auto"/>
            </w:tcBorders>
            <w:shd w:val="clear" w:color="000000" w:fill="FFFFFF"/>
            <w:vAlign w:val="center"/>
            <w:hideMark/>
          </w:tcPr>
          <w:p w14:paraId="50869D7C" w14:textId="77777777" w:rsidR="00E47293" w:rsidRPr="00E47293" w:rsidRDefault="00E47293" w:rsidP="00E47293">
            <w:pPr>
              <w:widowControl/>
              <w:autoSpaceDE/>
              <w:autoSpaceDN/>
              <w:jc w:val="center"/>
              <w:rPr>
                <w:rFonts w:eastAsia="Malgun Gothic"/>
                <w:b/>
                <w:bCs/>
                <w:color w:val="000000"/>
                <w:sz w:val="20"/>
                <w:szCs w:val="20"/>
                <w:lang w:eastAsia="ko-KR"/>
              </w:rPr>
            </w:pPr>
            <w:r w:rsidRPr="00E47293">
              <w:rPr>
                <w:rFonts w:eastAsia="Malgun Gothic"/>
                <w:b/>
                <w:bCs/>
                <w:color w:val="000000"/>
                <w:sz w:val="20"/>
                <w:szCs w:val="20"/>
                <w:lang w:eastAsia="ko-KR"/>
              </w:rPr>
              <w:t>-448.3</w:t>
            </w:r>
          </w:p>
        </w:tc>
        <w:tc>
          <w:tcPr>
            <w:tcW w:w="940" w:type="dxa"/>
            <w:tcBorders>
              <w:top w:val="nil"/>
              <w:left w:val="nil"/>
              <w:bottom w:val="single" w:sz="4" w:space="0" w:color="auto"/>
              <w:right w:val="single" w:sz="4" w:space="0" w:color="auto"/>
            </w:tcBorders>
            <w:shd w:val="clear" w:color="000000" w:fill="FFFFFF"/>
            <w:vAlign w:val="center"/>
            <w:hideMark/>
          </w:tcPr>
          <w:p w14:paraId="57547EC7" w14:textId="77777777" w:rsidR="00E47293" w:rsidRPr="00E47293" w:rsidRDefault="00E47293" w:rsidP="00E47293">
            <w:pPr>
              <w:widowControl/>
              <w:autoSpaceDE/>
              <w:autoSpaceDN/>
              <w:jc w:val="center"/>
              <w:rPr>
                <w:rFonts w:eastAsia="Malgun Gothic"/>
                <w:b/>
                <w:bCs/>
                <w:color w:val="000000"/>
                <w:sz w:val="20"/>
                <w:szCs w:val="20"/>
                <w:lang w:eastAsia="ko-KR"/>
              </w:rPr>
            </w:pPr>
            <w:r w:rsidRPr="00E47293">
              <w:rPr>
                <w:rFonts w:eastAsia="Malgun Gothic"/>
                <w:b/>
                <w:bCs/>
                <w:color w:val="000000"/>
                <w:sz w:val="20"/>
                <w:szCs w:val="20"/>
                <w:lang w:eastAsia="ko-KR"/>
              </w:rPr>
              <w:t>522.9</w:t>
            </w:r>
          </w:p>
        </w:tc>
        <w:tc>
          <w:tcPr>
            <w:tcW w:w="860" w:type="dxa"/>
            <w:tcBorders>
              <w:top w:val="nil"/>
              <w:left w:val="nil"/>
              <w:bottom w:val="single" w:sz="4" w:space="0" w:color="auto"/>
              <w:right w:val="single" w:sz="4" w:space="0" w:color="auto"/>
            </w:tcBorders>
            <w:shd w:val="clear" w:color="000000" w:fill="FFFFFF"/>
            <w:vAlign w:val="center"/>
            <w:hideMark/>
          </w:tcPr>
          <w:p w14:paraId="5F90853D" w14:textId="77777777" w:rsidR="00E47293" w:rsidRPr="00E47293" w:rsidRDefault="00E47293" w:rsidP="00E47293">
            <w:pPr>
              <w:widowControl/>
              <w:autoSpaceDE/>
              <w:autoSpaceDN/>
              <w:jc w:val="center"/>
              <w:rPr>
                <w:rFonts w:eastAsia="Malgun Gothic"/>
                <w:b/>
                <w:bCs/>
                <w:color w:val="000000"/>
                <w:sz w:val="20"/>
                <w:szCs w:val="20"/>
                <w:lang w:eastAsia="ko-KR"/>
              </w:rPr>
            </w:pPr>
            <w:r w:rsidRPr="00E47293">
              <w:rPr>
                <w:rFonts w:eastAsia="Malgun Gothic"/>
                <w:b/>
                <w:bCs/>
                <w:color w:val="000000"/>
                <w:sz w:val="20"/>
                <w:szCs w:val="20"/>
                <w:lang w:eastAsia="ko-KR"/>
              </w:rPr>
              <w:t>-44.4</w:t>
            </w:r>
          </w:p>
        </w:tc>
        <w:tc>
          <w:tcPr>
            <w:tcW w:w="860" w:type="dxa"/>
            <w:tcBorders>
              <w:top w:val="nil"/>
              <w:left w:val="nil"/>
              <w:bottom w:val="single" w:sz="4" w:space="0" w:color="auto"/>
              <w:right w:val="single" w:sz="4" w:space="0" w:color="auto"/>
            </w:tcBorders>
            <w:shd w:val="clear" w:color="000000" w:fill="FFFFFF"/>
            <w:vAlign w:val="center"/>
            <w:hideMark/>
          </w:tcPr>
          <w:p w14:paraId="4654530C" w14:textId="77777777" w:rsidR="00E47293" w:rsidRPr="00E47293" w:rsidRDefault="00E47293" w:rsidP="00E47293">
            <w:pPr>
              <w:widowControl/>
              <w:autoSpaceDE/>
              <w:autoSpaceDN/>
              <w:jc w:val="center"/>
              <w:rPr>
                <w:rFonts w:eastAsia="Malgun Gothic"/>
                <w:b/>
                <w:bCs/>
                <w:color w:val="000000"/>
                <w:sz w:val="20"/>
                <w:szCs w:val="20"/>
                <w:lang w:eastAsia="ko-KR"/>
              </w:rPr>
            </w:pPr>
            <w:r w:rsidRPr="00E47293">
              <w:rPr>
                <w:rFonts w:eastAsia="Malgun Gothic"/>
                <w:b/>
                <w:bCs/>
                <w:color w:val="000000"/>
                <w:sz w:val="20"/>
                <w:szCs w:val="20"/>
                <w:lang w:eastAsia="ko-KR"/>
              </w:rPr>
              <w:t>23.8</w:t>
            </w:r>
          </w:p>
        </w:tc>
        <w:tc>
          <w:tcPr>
            <w:tcW w:w="860" w:type="dxa"/>
            <w:tcBorders>
              <w:top w:val="nil"/>
              <w:left w:val="nil"/>
              <w:bottom w:val="single" w:sz="4" w:space="0" w:color="auto"/>
              <w:right w:val="single" w:sz="4" w:space="0" w:color="auto"/>
            </w:tcBorders>
            <w:shd w:val="clear" w:color="000000" w:fill="FFFFFF"/>
            <w:vAlign w:val="center"/>
            <w:hideMark/>
          </w:tcPr>
          <w:p w14:paraId="2C02BDB1" w14:textId="77777777" w:rsidR="00E47293" w:rsidRPr="00E47293" w:rsidRDefault="00E47293" w:rsidP="00E47293">
            <w:pPr>
              <w:widowControl/>
              <w:autoSpaceDE/>
              <w:autoSpaceDN/>
              <w:jc w:val="center"/>
              <w:rPr>
                <w:rFonts w:eastAsia="Malgun Gothic"/>
                <w:b/>
                <w:bCs/>
                <w:color w:val="000000"/>
                <w:sz w:val="20"/>
                <w:szCs w:val="20"/>
                <w:lang w:eastAsia="ko-KR"/>
              </w:rPr>
            </w:pPr>
            <w:r w:rsidRPr="00E47293">
              <w:rPr>
                <w:rFonts w:eastAsia="Malgun Gothic"/>
                <w:b/>
                <w:bCs/>
                <w:color w:val="000000"/>
                <w:sz w:val="20"/>
                <w:szCs w:val="20"/>
                <w:lang w:eastAsia="ko-KR"/>
              </w:rPr>
              <w:t>-95.8</w:t>
            </w:r>
          </w:p>
        </w:tc>
      </w:tr>
      <w:tr w:rsidR="00E47293" w:rsidRPr="00E47293" w14:paraId="35BBA635" w14:textId="77777777" w:rsidTr="00E47293">
        <w:trPr>
          <w:trHeight w:val="348"/>
        </w:trPr>
        <w:tc>
          <w:tcPr>
            <w:tcW w:w="4100" w:type="dxa"/>
            <w:tcBorders>
              <w:top w:val="nil"/>
              <w:left w:val="single" w:sz="4" w:space="0" w:color="auto"/>
              <w:bottom w:val="single" w:sz="4" w:space="0" w:color="auto"/>
              <w:right w:val="single" w:sz="4" w:space="0" w:color="auto"/>
            </w:tcBorders>
            <w:shd w:val="clear" w:color="000000" w:fill="FFFFFF"/>
            <w:vAlign w:val="center"/>
            <w:hideMark/>
          </w:tcPr>
          <w:p w14:paraId="62A3B18C" w14:textId="77777777" w:rsidR="00E47293" w:rsidRPr="00E47293" w:rsidRDefault="00E47293" w:rsidP="00E47293">
            <w:pPr>
              <w:widowControl/>
              <w:autoSpaceDE/>
              <w:autoSpaceDN/>
              <w:jc w:val="center"/>
              <w:rPr>
                <w:rFonts w:eastAsia="Malgun Gothic"/>
                <w:b/>
                <w:bCs/>
                <w:color w:val="000000"/>
                <w:sz w:val="20"/>
                <w:szCs w:val="20"/>
                <w:lang w:eastAsia="ko-KR"/>
              </w:rPr>
            </w:pPr>
            <w:r w:rsidRPr="00E47293">
              <w:rPr>
                <w:rFonts w:eastAsia="Malgun Gothic"/>
                <w:b/>
                <w:bCs/>
                <w:color w:val="000000"/>
                <w:sz w:val="20"/>
                <w:szCs w:val="20"/>
                <w:lang w:eastAsia="ko-KR"/>
              </w:rPr>
              <w:t>Change In Cash &amp; Equivalents</w:t>
            </w:r>
          </w:p>
        </w:tc>
        <w:tc>
          <w:tcPr>
            <w:tcW w:w="1000" w:type="dxa"/>
            <w:tcBorders>
              <w:top w:val="nil"/>
              <w:left w:val="nil"/>
              <w:bottom w:val="single" w:sz="4" w:space="0" w:color="auto"/>
              <w:right w:val="single" w:sz="4" w:space="0" w:color="auto"/>
            </w:tcBorders>
            <w:shd w:val="clear" w:color="000000" w:fill="FFFFFF"/>
            <w:vAlign w:val="center"/>
            <w:hideMark/>
          </w:tcPr>
          <w:p w14:paraId="3CDF3BA0"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 xml:space="preserve">　</w:t>
            </w:r>
          </w:p>
        </w:tc>
        <w:tc>
          <w:tcPr>
            <w:tcW w:w="1000" w:type="dxa"/>
            <w:tcBorders>
              <w:top w:val="nil"/>
              <w:left w:val="nil"/>
              <w:bottom w:val="single" w:sz="4" w:space="0" w:color="auto"/>
              <w:right w:val="single" w:sz="4" w:space="0" w:color="auto"/>
            </w:tcBorders>
            <w:shd w:val="clear" w:color="000000" w:fill="FFFFFF"/>
            <w:vAlign w:val="center"/>
            <w:hideMark/>
          </w:tcPr>
          <w:p w14:paraId="5AFF4356"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 xml:space="preserve">　</w:t>
            </w:r>
          </w:p>
        </w:tc>
        <w:tc>
          <w:tcPr>
            <w:tcW w:w="940" w:type="dxa"/>
            <w:tcBorders>
              <w:top w:val="nil"/>
              <w:left w:val="nil"/>
              <w:bottom w:val="single" w:sz="4" w:space="0" w:color="auto"/>
              <w:right w:val="single" w:sz="4" w:space="0" w:color="auto"/>
            </w:tcBorders>
            <w:shd w:val="clear" w:color="000000" w:fill="FFFFFF"/>
            <w:vAlign w:val="center"/>
            <w:hideMark/>
          </w:tcPr>
          <w:p w14:paraId="0DC72EC2"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 xml:space="preserve">　</w:t>
            </w:r>
          </w:p>
        </w:tc>
        <w:tc>
          <w:tcPr>
            <w:tcW w:w="860" w:type="dxa"/>
            <w:tcBorders>
              <w:top w:val="nil"/>
              <w:left w:val="nil"/>
              <w:bottom w:val="single" w:sz="4" w:space="0" w:color="auto"/>
              <w:right w:val="single" w:sz="4" w:space="0" w:color="auto"/>
            </w:tcBorders>
            <w:shd w:val="clear" w:color="000000" w:fill="FFFFFF"/>
            <w:vAlign w:val="center"/>
            <w:hideMark/>
          </w:tcPr>
          <w:p w14:paraId="2D598D43"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 xml:space="preserve">　</w:t>
            </w:r>
          </w:p>
        </w:tc>
        <w:tc>
          <w:tcPr>
            <w:tcW w:w="860" w:type="dxa"/>
            <w:tcBorders>
              <w:top w:val="nil"/>
              <w:left w:val="nil"/>
              <w:bottom w:val="single" w:sz="4" w:space="0" w:color="auto"/>
              <w:right w:val="single" w:sz="4" w:space="0" w:color="auto"/>
            </w:tcBorders>
            <w:shd w:val="clear" w:color="000000" w:fill="FFFFFF"/>
            <w:vAlign w:val="center"/>
            <w:hideMark/>
          </w:tcPr>
          <w:p w14:paraId="5F8D1370"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 xml:space="preserve">　</w:t>
            </w:r>
          </w:p>
        </w:tc>
        <w:tc>
          <w:tcPr>
            <w:tcW w:w="860" w:type="dxa"/>
            <w:tcBorders>
              <w:top w:val="nil"/>
              <w:left w:val="nil"/>
              <w:bottom w:val="single" w:sz="4" w:space="0" w:color="auto"/>
              <w:right w:val="single" w:sz="4" w:space="0" w:color="auto"/>
            </w:tcBorders>
            <w:shd w:val="clear" w:color="000000" w:fill="FFFFFF"/>
            <w:vAlign w:val="center"/>
            <w:hideMark/>
          </w:tcPr>
          <w:p w14:paraId="422F9032"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 xml:space="preserve">　</w:t>
            </w:r>
          </w:p>
        </w:tc>
      </w:tr>
      <w:tr w:rsidR="00E47293" w:rsidRPr="00E47293" w14:paraId="04207DC9" w14:textId="77777777" w:rsidTr="00E47293">
        <w:trPr>
          <w:trHeight w:val="348"/>
        </w:trPr>
        <w:tc>
          <w:tcPr>
            <w:tcW w:w="4100" w:type="dxa"/>
            <w:tcBorders>
              <w:top w:val="nil"/>
              <w:left w:val="single" w:sz="4" w:space="0" w:color="auto"/>
              <w:bottom w:val="single" w:sz="4" w:space="0" w:color="auto"/>
              <w:right w:val="single" w:sz="4" w:space="0" w:color="auto"/>
            </w:tcBorders>
            <w:shd w:val="clear" w:color="000000" w:fill="FFFFFF"/>
            <w:vAlign w:val="center"/>
            <w:hideMark/>
          </w:tcPr>
          <w:p w14:paraId="7AE40323"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Foreign Exchange Rate Adjustments</w:t>
            </w:r>
          </w:p>
        </w:tc>
        <w:tc>
          <w:tcPr>
            <w:tcW w:w="1000" w:type="dxa"/>
            <w:tcBorders>
              <w:top w:val="nil"/>
              <w:left w:val="nil"/>
              <w:bottom w:val="single" w:sz="4" w:space="0" w:color="auto"/>
              <w:right w:val="single" w:sz="4" w:space="0" w:color="auto"/>
            </w:tcBorders>
            <w:shd w:val="clear" w:color="000000" w:fill="FFFFFF"/>
            <w:vAlign w:val="center"/>
            <w:hideMark/>
          </w:tcPr>
          <w:p w14:paraId="18594549"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-1.5</w:t>
            </w:r>
          </w:p>
        </w:tc>
        <w:tc>
          <w:tcPr>
            <w:tcW w:w="1000" w:type="dxa"/>
            <w:tcBorders>
              <w:top w:val="nil"/>
              <w:left w:val="nil"/>
              <w:bottom w:val="single" w:sz="4" w:space="0" w:color="auto"/>
              <w:right w:val="single" w:sz="4" w:space="0" w:color="auto"/>
            </w:tcBorders>
            <w:shd w:val="clear" w:color="000000" w:fill="FFFFFF"/>
            <w:vAlign w:val="center"/>
            <w:hideMark/>
          </w:tcPr>
          <w:p w14:paraId="33C3C6D4"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-3.4</w:t>
            </w:r>
          </w:p>
        </w:tc>
        <w:tc>
          <w:tcPr>
            <w:tcW w:w="940" w:type="dxa"/>
            <w:tcBorders>
              <w:top w:val="nil"/>
              <w:left w:val="nil"/>
              <w:bottom w:val="single" w:sz="4" w:space="0" w:color="auto"/>
              <w:right w:val="single" w:sz="4" w:space="0" w:color="auto"/>
            </w:tcBorders>
            <w:shd w:val="clear" w:color="000000" w:fill="FFFFFF"/>
            <w:vAlign w:val="center"/>
            <w:hideMark/>
          </w:tcPr>
          <w:p w14:paraId="78AF8D87"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-0.7</w:t>
            </w:r>
          </w:p>
        </w:tc>
        <w:tc>
          <w:tcPr>
            <w:tcW w:w="860" w:type="dxa"/>
            <w:tcBorders>
              <w:top w:val="nil"/>
              <w:left w:val="nil"/>
              <w:bottom w:val="single" w:sz="4" w:space="0" w:color="auto"/>
              <w:right w:val="single" w:sz="4" w:space="0" w:color="auto"/>
            </w:tcBorders>
            <w:shd w:val="clear" w:color="000000" w:fill="FFFFFF"/>
            <w:vAlign w:val="center"/>
            <w:hideMark/>
          </w:tcPr>
          <w:p w14:paraId="01D55E12"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0.6</w:t>
            </w:r>
          </w:p>
        </w:tc>
        <w:tc>
          <w:tcPr>
            <w:tcW w:w="860" w:type="dxa"/>
            <w:tcBorders>
              <w:top w:val="nil"/>
              <w:left w:val="nil"/>
              <w:bottom w:val="single" w:sz="4" w:space="0" w:color="auto"/>
              <w:right w:val="single" w:sz="4" w:space="0" w:color="auto"/>
            </w:tcBorders>
            <w:shd w:val="clear" w:color="000000" w:fill="FFFFFF"/>
            <w:vAlign w:val="center"/>
            <w:hideMark/>
          </w:tcPr>
          <w:p w14:paraId="71868CE9"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0.4</w:t>
            </w:r>
          </w:p>
        </w:tc>
        <w:tc>
          <w:tcPr>
            <w:tcW w:w="860" w:type="dxa"/>
            <w:tcBorders>
              <w:top w:val="nil"/>
              <w:left w:val="nil"/>
              <w:bottom w:val="single" w:sz="4" w:space="0" w:color="auto"/>
              <w:right w:val="single" w:sz="4" w:space="0" w:color="auto"/>
            </w:tcBorders>
            <w:shd w:val="clear" w:color="000000" w:fill="FFFFFF"/>
            <w:vAlign w:val="center"/>
            <w:hideMark/>
          </w:tcPr>
          <w:p w14:paraId="51D8C593" w14:textId="77777777" w:rsidR="00E47293" w:rsidRPr="00E47293" w:rsidRDefault="00E47293" w:rsidP="00E47293">
            <w:pPr>
              <w:widowControl/>
              <w:autoSpaceDE/>
              <w:autoSpaceDN/>
              <w:jc w:val="center"/>
              <w:rPr>
                <w:rFonts w:eastAsia="Malgun Gothic"/>
                <w:color w:val="000000"/>
                <w:sz w:val="20"/>
                <w:szCs w:val="20"/>
                <w:lang w:eastAsia="ko-KR"/>
              </w:rPr>
            </w:pPr>
            <w:r w:rsidRPr="00E47293">
              <w:rPr>
                <w:rFonts w:eastAsia="Malgun Gothic"/>
                <w:color w:val="000000"/>
                <w:sz w:val="20"/>
                <w:szCs w:val="20"/>
                <w:lang w:eastAsia="ko-KR"/>
              </w:rPr>
              <w:t>-0.1</w:t>
            </w:r>
          </w:p>
        </w:tc>
      </w:tr>
      <w:tr w:rsidR="00E47293" w:rsidRPr="00E47293" w14:paraId="10AD6D31" w14:textId="77777777" w:rsidTr="00E47293">
        <w:trPr>
          <w:trHeight w:val="348"/>
        </w:trPr>
        <w:tc>
          <w:tcPr>
            <w:tcW w:w="4100" w:type="dxa"/>
            <w:tcBorders>
              <w:top w:val="nil"/>
              <w:left w:val="single" w:sz="4" w:space="0" w:color="auto"/>
              <w:bottom w:val="single" w:sz="4" w:space="0" w:color="auto"/>
              <w:right w:val="single" w:sz="4" w:space="0" w:color="auto"/>
            </w:tcBorders>
            <w:shd w:val="clear" w:color="000000" w:fill="FFE699"/>
            <w:vAlign w:val="center"/>
            <w:hideMark/>
          </w:tcPr>
          <w:p w14:paraId="6D863247"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Net Change in Cash</w:t>
            </w:r>
          </w:p>
        </w:tc>
        <w:tc>
          <w:tcPr>
            <w:tcW w:w="1000" w:type="dxa"/>
            <w:tcBorders>
              <w:top w:val="nil"/>
              <w:left w:val="nil"/>
              <w:bottom w:val="single" w:sz="4" w:space="0" w:color="auto"/>
              <w:right w:val="single" w:sz="4" w:space="0" w:color="auto"/>
            </w:tcBorders>
            <w:shd w:val="clear" w:color="000000" w:fill="FFE699"/>
            <w:vAlign w:val="center"/>
            <w:hideMark/>
          </w:tcPr>
          <w:p w14:paraId="5043B8B7"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421.1</w:t>
            </w:r>
          </w:p>
        </w:tc>
        <w:tc>
          <w:tcPr>
            <w:tcW w:w="1000" w:type="dxa"/>
            <w:tcBorders>
              <w:top w:val="nil"/>
              <w:left w:val="nil"/>
              <w:bottom w:val="single" w:sz="4" w:space="0" w:color="auto"/>
              <w:right w:val="single" w:sz="4" w:space="0" w:color="auto"/>
            </w:tcBorders>
            <w:shd w:val="clear" w:color="000000" w:fill="FFE699"/>
            <w:vAlign w:val="center"/>
            <w:hideMark/>
          </w:tcPr>
          <w:p w14:paraId="5112261C"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172.4</w:t>
            </w:r>
          </w:p>
        </w:tc>
        <w:tc>
          <w:tcPr>
            <w:tcW w:w="940" w:type="dxa"/>
            <w:tcBorders>
              <w:top w:val="nil"/>
              <w:left w:val="nil"/>
              <w:bottom w:val="single" w:sz="4" w:space="0" w:color="auto"/>
              <w:right w:val="single" w:sz="4" w:space="0" w:color="auto"/>
            </w:tcBorders>
            <w:shd w:val="clear" w:color="000000" w:fill="FFE699"/>
            <w:vAlign w:val="center"/>
            <w:hideMark/>
          </w:tcPr>
          <w:p w14:paraId="404CF403"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35.1</w:t>
            </w:r>
          </w:p>
        </w:tc>
        <w:tc>
          <w:tcPr>
            <w:tcW w:w="860" w:type="dxa"/>
            <w:tcBorders>
              <w:top w:val="nil"/>
              <w:left w:val="nil"/>
              <w:bottom w:val="single" w:sz="4" w:space="0" w:color="auto"/>
              <w:right w:val="single" w:sz="4" w:space="0" w:color="auto"/>
            </w:tcBorders>
            <w:shd w:val="clear" w:color="000000" w:fill="FFE699"/>
            <w:vAlign w:val="center"/>
            <w:hideMark/>
          </w:tcPr>
          <w:p w14:paraId="6339E9E2"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21.1</w:t>
            </w:r>
          </w:p>
        </w:tc>
        <w:tc>
          <w:tcPr>
            <w:tcW w:w="860" w:type="dxa"/>
            <w:tcBorders>
              <w:top w:val="nil"/>
              <w:left w:val="nil"/>
              <w:bottom w:val="single" w:sz="4" w:space="0" w:color="auto"/>
              <w:right w:val="single" w:sz="4" w:space="0" w:color="auto"/>
            </w:tcBorders>
            <w:shd w:val="clear" w:color="000000" w:fill="FFE699"/>
            <w:vAlign w:val="center"/>
            <w:hideMark/>
          </w:tcPr>
          <w:p w14:paraId="3FCE784A"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-49.8</w:t>
            </w:r>
          </w:p>
        </w:tc>
        <w:tc>
          <w:tcPr>
            <w:tcW w:w="860" w:type="dxa"/>
            <w:tcBorders>
              <w:top w:val="nil"/>
              <w:left w:val="nil"/>
              <w:bottom w:val="single" w:sz="4" w:space="0" w:color="auto"/>
              <w:right w:val="single" w:sz="4" w:space="0" w:color="auto"/>
            </w:tcBorders>
            <w:shd w:val="clear" w:color="000000" w:fill="FFE699"/>
            <w:vAlign w:val="center"/>
            <w:hideMark/>
          </w:tcPr>
          <w:p w14:paraId="6EE98C04" w14:textId="77777777" w:rsidR="00E47293" w:rsidRPr="00E47293" w:rsidRDefault="00E47293" w:rsidP="00E47293">
            <w:pPr>
              <w:widowControl/>
              <w:autoSpaceDE/>
              <w:autoSpaceDN/>
              <w:jc w:val="center"/>
              <w:rPr>
                <w:rFonts w:eastAsia="Malgun Gothic"/>
                <w:b/>
                <w:bCs/>
                <w:color w:val="305496"/>
                <w:sz w:val="20"/>
                <w:szCs w:val="20"/>
                <w:lang w:eastAsia="ko-KR"/>
              </w:rPr>
            </w:pPr>
            <w:r w:rsidRPr="00E47293">
              <w:rPr>
                <w:rFonts w:eastAsia="Malgun Gothic"/>
                <w:b/>
                <w:bCs/>
                <w:color w:val="305496"/>
                <w:sz w:val="20"/>
                <w:szCs w:val="20"/>
                <w:lang w:eastAsia="ko-KR"/>
              </w:rPr>
              <w:t>141.8</w:t>
            </w:r>
          </w:p>
        </w:tc>
      </w:tr>
    </w:tbl>
    <w:p w14:paraId="2CE8CFAE" w14:textId="77777777" w:rsidR="00E35FB1" w:rsidRDefault="00E35FB1" w:rsidP="00E47293">
      <w:pPr>
        <w:pStyle w:val="BodyText"/>
        <w:spacing w:before="3"/>
      </w:pPr>
    </w:p>
    <w:sectPr w:rsidR="00E35FB1">
      <w:headerReference w:type="default" r:id="rId28"/>
      <w:pgSz w:w="12240" w:h="15840"/>
      <w:pgMar w:top="1560" w:right="260" w:bottom="280" w:left="1340"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02F51" w14:textId="77777777" w:rsidR="009D10A1" w:rsidRDefault="009D10A1">
      <w:r>
        <w:separator/>
      </w:r>
    </w:p>
  </w:endnote>
  <w:endnote w:type="continuationSeparator" w:id="0">
    <w:p w14:paraId="182F0C5F" w14:textId="77777777" w:rsidR="009D10A1" w:rsidRDefault="009D1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9EE3E" w14:textId="77777777" w:rsidR="00493DCF" w:rsidRDefault="00493D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11E30" w14:textId="77777777" w:rsidR="00493DCF" w:rsidRDefault="00493D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77DE" w14:textId="77777777" w:rsidR="00493DCF" w:rsidRDefault="00493D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9E1B5" w14:textId="77777777" w:rsidR="009D10A1" w:rsidRDefault="009D10A1">
      <w:r>
        <w:separator/>
      </w:r>
    </w:p>
  </w:footnote>
  <w:footnote w:type="continuationSeparator" w:id="0">
    <w:p w14:paraId="54D6882A" w14:textId="77777777" w:rsidR="009D10A1" w:rsidRDefault="009D10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38399606"/>
      <w:docPartObj>
        <w:docPartGallery w:val="Page Numbers (Top of Page)"/>
        <w:docPartUnique/>
      </w:docPartObj>
    </w:sdtPr>
    <w:sdtEndPr>
      <w:rPr>
        <w:rStyle w:val="PageNumber"/>
      </w:rPr>
    </w:sdtEndPr>
    <w:sdtContent>
      <w:p w14:paraId="644C9150" w14:textId="1A1E1B57" w:rsidR="00384B4A" w:rsidRDefault="00384B4A" w:rsidP="00587BD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B370587" w14:textId="77777777" w:rsidR="0074446D" w:rsidRDefault="0074446D" w:rsidP="000E7E8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000000" w:themeColor="text1"/>
      </w:rPr>
      <w:id w:val="1376428714"/>
      <w:docPartObj>
        <w:docPartGallery w:val="Page Numbers (Top of Page)"/>
        <w:docPartUnique/>
      </w:docPartObj>
    </w:sdtPr>
    <w:sdtEndPr>
      <w:rPr>
        <w:rStyle w:val="PageNumber"/>
      </w:rPr>
    </w:sdtEndPr>
    <w:sdtContent>
      <w:p w14:paraId="0722D4CC" w14:textId="16267A16" w:rsidR="001C4E24" w:rsidRPr="009947F0" w:rsidRDefault="001C4E24" w:rsidP="00587BDB">
        <w:pPr>
          <w:pStyle w:val="Header"/>
          <w:framePr w:wrap="none" w:vAnchor="text" w:hAnchor="margin" w:xAlign="right" w:y="1"/>
          <w:jc w:val="center"/>
          <w:rPr>
            <w:rStyle w:val="PageNumber"/>
            <w:color w:val="000000" w:themeColor="text1"/>
          </w:rPr>
        </w:pPr>
        <w:r w:rsidRPr="009947F0">
          <w:rPr>
            <w:rStyle w:val="PageNumber"/>
            <w:color w:val="000000" w:themeColor="text1"/>
          </w:rPr>
          <w:fldChar w:fldCharType="begin"/>
        </w:r>
        <w:r w:rsidRPr="009947F0">
          <w:rPr>
            <w:rStyle w:val="PageNumber"/>
            <w:color w:val="000000" w:themeColor="text1"/>
          </w:rPr>
          <w:instrText xml:space="preserve"> PAGE </w:instrText>
        </w:r>
        <w:r w:rsidRPr="009947F0">
          <w:rPr>
            <w:rStyle w:val="PageNumber"/>
            <w:color w:val="000000" w:themeColor="text1"/>
          </w:rPr>
          <w:fldChar w:fldCharType="separate"/>
        </w:r>
        <w:r w:rsidRPr="009947F0">
          <w:rPr>
            <w:rStyle w:val="PageNumber"/>
            <w:noProof/>
            <w:color w:val="000000" w:themeColor="text1"/>
          </w:rPr>
          <w:t>1</w:t>
        </w:r>
        <w:r w:rsidRPr="009947F0">
          <w:rPr>
            <w:rStyle w:val="PageNumber"/>
            <w:color w:val="000000" w:themeColor="text1"/>
          </w:rPr>
          <w:fldChar w:fldCharType="end"/>
        </w:r>
      </w:p>
    </w:sdtContent>
  </w:sdt>
  <w:p w14:paraId="49AD9CE9" w14:textId="18388DDB" w:rsidR="001F1E7C" w:rsidRDefault="00F46582" w:rsidP="00587BDB">
    <w:pPr>
      <w:pStyle w:val="Header"/>
      <w:ind w:right="360"/>
    </w:pPr>
    <w:r>
      <w:rPr>
        <w:noProof/>
      </w:rPr>
      <mc:AlternateContent>
        <mc:Choice Requires="wps">
          <w:drawing>
            <wp:anchor distT="0" distB="0" distL="114300" distR="114300" simplePos="0" relativeHeight="251665408" behindDoc="0" locked="0" layoutInCell="1" allowOverlap="1" wp14:anchorId="10B3A652" wp14:editId="238E39EE">
              <wp:simplePos x="0" y="0"/>
              <wp:positionH relativeFrom="page">
                <wp:posOffset>724535</wp:posOffset>
              </wp:positionH>
              <wp:positionV relativeFrom="page">
                <wp:posOffset>468274</wp:posOffset>
              </wp:positionV>
              <wp:extent cx="1850096" cy="304800"/>
              <wp:effectExtent l="0" t="0" r="444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096"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4E141" w14:textId="306D1C76" w:rsidR="00712DD9" w:rsidRPr="0053301D" w:rsidRDefault="00712DD9" w:rsidP="00712DD9">
                          <w:pPr>
                            <w:pStyle w:val="HeaderLeft"/>
                          </w:pPr>
                          <w:r w:rsidRPr="00493DCF">
                            <w:rPr>
                              <w:sz w:val="24"/>
                              <w:szCs w:val="24"/>
                            </w:rPr>
                            <w:t xml:space="preserve">By: </w:t>
                          </w:r>
                          <w:proofErr w:type="spellStart"/>
                          <w:r w:rsidRPr="00493DCF">
                            <w:rPr>
                              <w:sz w:val="24"/>
                              <w:szCs w:val="24"/>
                            </w:rPr>
                            <w:t>Hajoon</w:t>
                          </w:r>
                          <w:proofErr w:type="spellEnd"/>
                          <w:r w:rsidRPr="00493DCF">
                            <w:rPr>
                              <w:sz w:val="24"/>
                              <w:szCs w:val="24"/>
                            </w:rPr>
                            <w:t xml:space="preserve"> Song</w:t>
                          </w:r>
                          <w:r w:rsidR="00493DCF">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B3A652" id="_x0000_t202" coordsize="21600,21600" o:spt="202" path="m,l,21600r21600,l21600,xe">
              <v:stroke joinstyle="miter"/>
              <v:path gradientshapeok="t" o:connecttype="rect"/>
            </v:shapetype>
            <v:shape id="Text Box 2" o:spid="_x0000_s1039" type="#_x0000_t202" style="position:absolute;margin-left:57.05pt;margin-top:36.85pt;width:145.7pt;height:2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" filled="f" stroked="f">
              <v:textbox inset="0,0,0,0">
                <w:txbxContent>
                  <w:p w14:paraId="3B54E141" w14:textId="306D1C76" w:rsidR="00712DD9" w:rsidRPr="0053301D" w:rsidRDefault="00712DD9" w:rsidP="00712DD9">
                    <w:pPr>
                      <w:pStyle w:val="HeaderLeft"/>
                    </w:pPr>
                    <w:r w:rsidRPr="00493DCF">
                      <w:rPr>
                        <w:sz w:val="24"/>
                        <w:szCs w:val="24"/>
                      </w:rPr>
                      <w:t xml:space="preserve">By: </w:t>
                    </w:r>
                    <w:proofErr w:type="spellStart"/>
                    <w:r w:rsidRPr="00493DCF">
                      <w:rPr>
                        <w:sz w:val="24"/>
                        <w:szCs w:val="24"/>
                      </w:rPr>
                      <w:t>Hajoon</w:t>
                    </w:r>
                    <w:proofErr w:type="spellEnd"/>
                    <w:r w:rsidRPr="00493DCF">
                      <w:rPr>
                        <w:sz w:val="24"/>
                        <w:szCs w:val="24"/>
                      </w:rPr>
                      <w:t xml:space="preserve"> Song</w:t>
                    </w:r>
                    <w:r w:rsidR="00493DCF">
                      <w:t xml:space="preserve">, </w:t>
                    </w:r>
                  </w:p>
                </w:txbxContent>
              </v:textbox>
              <w10:wrap anchorx="page" anchory="page"/>
            </v:shape>
          </w:pict>
        </mc:Fallback>
      </mc:AlternateContent>
    </w:r>
    <w:r w:rsidR="00493DCF">
      <w:rPr>
        <w:noProof/>
      </w:rPr>
      <mc:AlternateContent>
        <mc:Choice Requires="wps">
          <w:drawing>
            <wp:anchor distT="0" distB="0" distL="114300" distR="114300" simplePos="0" relativeHeight="251663360" behindDoc="0" locked="0" layoutInCell="1" allowOverlap="1" wp14:anchorId="6990C04A" wp14:editId="0F22E576">
              <wp:simplePos x="0" y="0"/>
              <wp:positionH relativeFrom="page">
                <wp:posOffset>1995805</wp:posOffset>
              </wp:positionH>
              <wp:positionV relativeFrom="page">
                <wp:posOffset>490343</wp:posOffset>
              </wp:positionV>
              <wp:extent cx="5207620" cy="602166"/>
              <wp:effectExtent l="0" t="0" r="0" b="762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620" cy="602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1F8DE" w14:textId="10C853C5" w:rsidR="00E11DF7" w:rsidRPr="00493DCF" w:rsidRDefault="00493DCF" w:rsidP="00493DCF">
                          <w:pPr>
                            <w:pStyle w:val="HeaderRight"/>
                            <w:ind w:right="560"/>
                            <w:jc w:val="left"/>
                            <w:rPr>
                              <w:sz w:val="24"/>
                              <w:szCs w:val="24"/>
                            </w:rPr>
                          </w:pPr>
                          <w:r>
                            <w:t xml:space="preserve"> </w:t>
                          </w:r>
                          <w:r w:rsidRPr="00493DCF">
                            <w:rPr>
                              <w:sz w:val="24"/>
                              <w:szCs w:val="24"/>
                            </w:rPr>
                            <w:t>International School of Beijing, China</w:t>
                          </w:r>
                          <w:r w:rsidR="00F46582">
                            <w:rPr>
                              <w:sz w:val="24"/>
                              <w:szCs w:val="24"/>
                            </w:rPr>
                            <w:t>,</w:t>
                          </w:r>
                          <w:r w:rsidRPr="00493DCF">
                            <w:rPr>
                              <w:sz w:val="24"/>
                              <w:szCs w:val="24"/>
                            </w:rPr>
                            <w:t xml:space="preserve"> hjsongjoseph@</w:t>
                          </w:r>
                          <w:r>
                            <w:rPr>
                              <w:sz w:val="24"/>
                              <w:szCs w:val="24"/>
                            </w:rPr>
                            <w:t>gmail.com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0C04A" id="Text Box 3" o:spid="_x0000_s1040" type="#_x0000_t202" style="position:absolute;margin-left:157.15pt;margin-top:38.6pt;width:410.05pt;height:47.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" filled="f" stroked="f">
              <v:textbox inset="0,0,0,0">
                <w:txbxContent>
                  <w:p w14:paraId="3EF1F8DE" w14:textId="10C853C5" w:rsidR="00E11DF7" w:rsidRPr="00493DCF" w:rsidRDefault="00493DCF" w:rsidP="00493DCF">
                    <w:pPr>
                      <w:pStyle w:val="HeaderRight"/>
                      <w:ind w:right="560"/>
                      <w:jc w:val="left"/>
                      <w:rPr>
                        <w:sz w:val="24"/>
                        <w:szCs w:val="24"/>
                      </w:rPr>
                    </w:pPr>
                    <w:r>
                      <w:t xml:space="preserve"> </w:t>
                    </w:r>
                    <w:r w:rsidRPr="00493DCF">
                      <w:rPr>
                        <w:sz w:val="24"/>
                        <w:szCs w:val="24"/>
                      </w:rPr>
                      <w:t xml:space="preserve">International School of Beijing, </w:t>
                    </w:r>
                    <w:r w:rsidRPr="00493DCF">
                      <w:rPr>
                        <w:sz w:val="24"/>
                        <w:szCs w:val="24"/>
                      </w:rPr>
                      <w:t>China</w:t>
                    </w:r>
                    <w:r w:rsidR="00F46582">
                      <w:rPr>
                        <w:sz w:val="24"/>
                        <w:szCs w:val="24"/>
                      </w:rPr>
                      <w:t>,</w:t>
                    </w:r>
                    <w:r w:rsidRPr="00493DCF">
                      <w:rPr>
                        <w:sz w:val="24"/>
                        <w:szCs w:val="24"/>
                      </w:rPr>
                      <w:t xml:space="preserve"> hjsongjoseph@</w:t>
                    </w:r>
                    <w:r>
                      <w:rPr>
                        <w:sz w:val="24"/>
                        <w:szCs w:val="24"/>
                      </w:rPr>
                      <w:t>gmail.com</w:t>
                    </w:r>
                  </w:p>
                </w:txbxContent>
              </v:textbox>
              <w10:wrap anchorx="page" anchory="page"/>
            </v:shape>
          </w:pict>
        </mc:Fallback>
      </mc:AlternateContent>
    </w:r>
    <w:r w:rsidR="00E13E8F" w:rsidRPr="00490AAE">
      <w:rPr>
        <w:noProof/>
      </w:rPr>
      <w:drawing>
        <wp:anchor distT="0" distB="0" distL="114300" distR="114300" simplePos="0" relativeHeight="251659264" behindDoc="1" locked="0" layoutInCell="1" allowOverlap="1" wp14:anchorId="69BE542B" wp14:editId="7CFEC5F3">
          <wp:simplePos x="0" y="0"/>
          <wp:positionH relativeFrom="page">
            <wp:posOffset>6849195</wp:posOffset>
          </wp:positionH>
          <wp:positionV relativeFrom="page">
            <wp:posOffset>33454</wp:posOffset>
          </wp:positionV>
          <wp:extent cx="884842" cy="379141"/>
          <wp:effectExtent l="0" t="0" r="4445" b="1905"/>
          <wp:wrapTight wrapText="bothSides">
            <wp:wrapPolygon edited="0">
              <wp:start x="0" y="0"/>
              <wp:lineTo x="0" y="20985"/>
              <wp:lineTo x="21398" y="20985"/>
              <wp:lineTo x="21398" y="0"/>
              <wp:lineTo x="0" y="0"/>
            </wp:wrapPolygon>
          </wp:wrapTight>
          <wp:docPr id="4800256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2108" cy="382255"/>
                  </a:xfrm>
                  <a:prstGeom prst="rect">
                    <a:avLst/>
                  </a:prstGeom>
                </pic:spPr>
              </pic:pic>
            </a:graphicData>
          </a:graphic>
          <wp14:sizeRelH relativeFrom="page">
            <wp14:pctWidth>0</wp14:pctWidth>
          </wp14:sizeRelH>
          <wp14:sizeRelV relativeFrom="page">
            <wp14:pctHeight>0</wp14:pctHeight>
          </wp14:sizeRelV>
        </wp:anchor>
      </w:drawing>
    </w:r>
    <w:r w:rsidR="000E7E88" w:rsidRPr="00281D31">
      <w:rPr>
        <w:noProof/>
      </w:rPr>
      <mc:AlternateContent>
        <mc:Choice Requires="wps">
          <w:drawing>
            <wp:anchor distT="0" distB="0" distL="114300" distR="114300" simplePos="0" relativeHeight="251661312" behindDoc="0" locked="0" layoutInCell="1" allowOverlap="1" wp14:anchorId="61052B3A" wp14:editId="74C54ECA">
              <wp:simplePos x="0" y="0"/>
              <wp:positionH relativeFrom="page">
                <wp:posOffset>646430</wp:posOffset>
              </wp:positionH>
              <wp:positionV relativeFrom="page">
                <wp:posOffset>413463</wp:posOffset>
              </wp:positionV>
              <wp:extent cx="6682740" cy="404371"/>
              <wp:effectExtent l="0" t="0" r="0" b="2540"/>
              <wp:wrapNone/>
              <wp:docPr id="26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2740" cy="404371"/>
                      </a:xfrm>
                      <a:prstGeom prst="rect">
                        <a:avLst/>
                      </a:prstGeom>
                      <a:solidFill>
                        <a:srgbClr val="135DA1"/>
                      </a:solidFill>
                      <a:ln>
                        <a:noFill/>
                      </a:ln>
                      <a:extLst>
                        <a:ext uri="{91240B29-F687-4F45-9708-019B960494DF}">
                          <a14:hiddenLine xmlns:a14="http://schemas.microsoft.com/office/drawing/2010/main" w="9525">
                            <a:solidFill>
                              <a:srgbClr val="135DA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B96F9" id="Rectangle 1" o:spid="_x0000_s1026" style="position:absolute;margin-left:50.9pt;margin-top:32.55pt;width:526.2pt;height:31.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" fillcolor="#135da1" stroked="f" strokecolor="#135da1">
              <w10:wrap anchorx="page" anchory="page"/>
            </v:rect>
          </w:pict>
        </mc:Fallback>
      </mc:AlternateContent>
    </w:r>
    <w:r w:rsidR="0074446D">
      <w:t>By: Hajoon Song</w:t>
    </w:r>
  </w:p>
  <w:p w14:paraId="27D5B0A9" w14:textId="42E8E4B7" w:rsidR="0074446D" w:rsidRDefault="00384B4A">
    <w:pPr>
      <w:pStyle w:val="Header"/>
    </w:pP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AE696" w14:textId="77777777" w:rsidR="00493DCF" w:rsidRDefault="00493DC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7C496" w14:textId="6025043A" w:rsidR="009A378D" w:rsidRDefault="009A378D">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96CB4"/>
    <w:multiLevelType w:val="hybridMultilevel"/>
    <w:tmpl w:val="BC2EB23C"/>
    <w:lvl w:ilvl="0" w:tplc="0F88477A">
      <w:numFmt w:val="bullet"/>
      <w:lvlText w:val="■"/>
      <w:lvlJc w:val="left"/>
      <w:pPr>
        <w:ind w:left="360" w:hanging="360"/>
      </w:pPr>
      <w:rPr>
        <w:rFonts w:ascii="Batang" w:eastAsia="Batang" w:hAnsi="Batang" w:cs="Batang" w:hint="default"/>
        <w:w w:val="100"/>
        <w:sz w:val="24"/>
        <w:szCs w:val="24"/>
        <w:lang w:val="ko-KR" w:eastAsia="ko-KR"/>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3D800CC"/>
    <w:multiLevelType w:val="hybridMultilevel"/>
    <w:tmpl w:val="31249FC4"/>
    <w:lvl w:ilvl="0" w:tplc="C3702C84">
      <w:start w:val="2"/>
      <w:numFmt w:val="upperLetter"/>
      <w:lvlText w:val="%1."/>
      <w:lvlJc w:val="left"/>
      <w:pPr>
        <w:ind w:left="1263" w:hanging="360"/>
      </w:pPr>
      <w:rPr>
        <w:rFonts w:hint="default"/>
      </w:rPr>
    </w:lvl>
    <w:lvl w:ilvl="1" w:tplc="04090019">
      <w:start w:val="1"/>
      <w:numFmt w:val="lowerLetter"/>
      <w:lvlText w:val="%2."/>
      <w:lvlJc w:val="left"/>
      <w:pPr>
        <w:ind w:left="1983" w:hanging="360"/>
      </w:pPr>
    </w:lvl>
    <w:lvl w:ilvl="2" w:tplc="0409001B">
      <w:start w:val="1"/>
      <w:numFmt w:val="lowerRoman"/>
      <w:lvlText w:val="%3."/>
      <w:lvlJc w:val="right"/>
      <w:pPr>
        <w:ind w:left="2703" w:hanging="180"/>
      </w:pPr>
    </w:lvl>
    <w:lvl w:ilvl="3" w:tplc="0409000F" w:tentative="1">
      <w:start w:val="1"/>
      <w:numFmt w:val="decimal"/>
      <w:lvlText w:val="%4."/>
      <w:lvlJc w:val="left"/>
      <w:pPr>
        <w:ind w:left="3423" w:hanging="360"/>
      </w:pPr>
    </w:lvl>
    <w:lvl w:ilvl="4" w:tplc="04090019" w:tentative="1">
      <w:start w:val="1"/>
      <w:numFmt w:val="lowerLetter"/>
      <w:lvlText w:val="%5."/>
      <w:lvlJc w:val="left"/>
      <w:pPr>
        <w:ind w:left="4143" w:hanging="360"/>
      </w:pPr>
    </w:lvl>
    <w:lvl w:ilvl="5" w:tplc="0409001B" w:tentative="1">
      <w:start w:val="1"/>
      <w:numFmt w:val="lowerRoman"/>
      <w:lvlText w:val="%6."/>
      <w:lvlJc w:val="right"/>
      <w:pPr>
        <w:ind w:left="4863" w:hanging="180"/>
      </w:pPr>
    </w:lvl>
    <w:lvl w:ilvl="6" w:tplc="0409000F" w:tentative="1">
      <w:start w:val="1"/>
      <w:numFmt w:val="decimal"/>
      <w:lvlText w:val="%7."/>
      <w:lvlJc w:val="left"/>
      <w:pPr>
        <w:ind w:left="5583" w:hanging="360"/>
      </w:pPr>
    </w:lvl>
    <w:lvl w:ilvl="7" w:tplc="04090019" w:tentative="1">
      <w:start w:val="1"/>
      <w:numFmt w:val="lowerLetter"/>
      <w:lvlText w:val="%8."/>
      <w:lvlJc w:val="left"/>
      <w:pPr>
        <w:ind w:left="6303" w:hanging="360"/>
      </w:pPr>
    </w:lvl>
    <w:lvl w:ilvl="8" w:tplc="0409001B" w:tentative="1">
      <w:start w:val="1"/>
      <w:numFmt w:val="lowerRoman"/>
      <w:lvlText w:val="%9."/>
      <w:lvlJc w:val="right"/>
      <w:pPr>
        <w:ind w:left="7023" w:hanging="180"/>
      </w:pPr>
    </w:lvl>
  </w:abstractNum>
  <w:abstractNum w:abstractNumId="2" w15:restartNumberingAfterBreak="0">
    <w:nsid w:val="184F32C8"/>
    <w:multiLevelType w:val="hybridMultilevel"/>
    <w:tmpl w:val="4F98DB70"/>
    <w:lvl w:ilvl="0" w:tplc="F794A74A">
      <w:start w:val="1"/>
      <w:numFmt w:val="decimal"/>
      <w:lvlText w:val="%1."/>
      <w:lvlJc w:val="left"/>
      <w:pPr>
        <w:ind w:left="460" w:hanging="360"/>
      </w:pPr>
      <w:rPr>
        <w:rFonts w:hint="default"/>
      </w:rPr>
    </w:lvl>
    <w:lvl w:ilvl="1" w:tplc="04090019" w:tentative="1">
      <w:start w:val="1"/>
      <w:numFmt w:val="upperLetter"/>
      <w:lvlText w:val="%2."/>
      <w:lvlJc w:val="left"/>
      <w:pPr>
        <w:ind w:left="980" w:hanging="440"/>
      </w:pPr>
    </w:lvl>
    <w:lvl w:ilvl="2" w:tplc="0409001B" w:tentative="1">
      <w:start w:val="1"/>
      <w:numFmt w:val="lowerRoman"/>
      <w:lvlText w:val="%3."/>
      <w:lvlJc w:val="right"/>
      <w:pPr>
        <w:ind w:left="1420" w:hanging="440"/>
      </w:pPr>
    </w:lvl>
    <w:lvl w:ilvl="3" w:tplc="0409000F" w:tentative="1">
      <w:start w:val="1"/>
      <w:numFmt w:val="decimal"/>
      <w:lvlText w:val="%4."/>
      <w:lvlJc w:val="left"/>
      <w:pPr>
        <w:ind w:left="1860" w:hanging="440"/>
      </w:pPr>
    </w:lvl>
    <w:lvl w:ilvl="4" w:tplc="04090019" w:tentative="1">
      <w:start w:val="1"/>
      <w:numFmt w:val="upperLetter"/>
      <w:lvlText w:val="%5."/>
      <w:lvlJc w:val="left"/>
      <w:pPr>
        <w:ind w:left="2300" w:hanging="440"/>
      </w:pPr>
    </w:lvl>
    <w:lvl w:ilvl="5" w:tplc="0409001B" w:tentative="1">
      <w:start w:val="1"/>
      <w:numFmt w:val="lowerRoman"/>
      <w:lvlText w:val="%6."/>
      <w:lvlJc w:val="right"/>
      <w:pPr>
        <w:ind w:left="2740" w:hanging="440"/>
      </w:pPr>
    </w:lvl>
    <w:lvl w:ilvl="6" w:tplc="0409000F" w:tentative="1">
      <w:start w:val="1"/>
      <w:numFmt w:val="decimal"/>
      <w:lvlText w:val="%7."/>
      <w:lvlJc w:val="left"/>
      <w:pPr>
        <w:ind w:left="3180" w:hanging="440"/>
      </w:pPr>
    </w:lvl>
    <w:lvl w:ilvl="7" w:tplc="04090019" w:tentative="1">
      <w:start w:val="1"/>
      <w:numFmt w:val="upperLetter"/>
      <w:lvlText w:val="%8."/>
      <w:lvlJc w:val="left"/>
      <w:pPr>
        <w:ind w:left="3620" w:hanging="440"/>
      </w:pPr>
    </w:lvl>
    <w:lvl w:ilvl="8" w:tplc="0409001B" w:tentative="1">
      <w:start w:val="1"/>
      <w:numFmt w:val="lowerRoman"/>
      <w:lvlText w:val="%9."/>
      <w:lvlJc w:val="right"/>
      <w:pPr>
        <w:ind w:left="4060" w:hanging="440"/>
      </w:pPr>
    </w:lvl>
  </w:abstractNum>
  <w:abstractNum w:abstractNumId="3" w15:restartNumberingAfterBreak="0">
    <w:nsid w:val="1E3E7633"/>
    <w:multiLevelType w:val="hybridMultilevel"/>
    <w:tmpl w:val="97B68E70"/>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4" w15:restartNumberingAfterBreak="0">
    <w:nsid w:val="1F424EC1"/>
    <w:multiLevelType w:val="hybridMultilevel"/>
    <w:tmpl w:val="3D52F3C8"/>
    <w:lvl w:ilvl="0" w:tplc="0B286C0A">
      <w:start w:val="1"/>
      <w:numFmt w:val="decimal"/>
      <w:lvlText w:val="%1."/>
      <w:lvlJc w:val="left"/>
      <w:pPr>
        <w:ind w:left="523" w:hanging="360"/>
      </w:pPr>
      <w:rPr>
        <w:rFonts w:hint="default"/>
        <w:w w:val="90"/>
        <w:sz w:val="28"/>
      </w:rPr>
    </w:lvl>
    <w:lvl w:ilvl="1" w:tplc="04090019" w:tentative="1">
      <w:start w:val="1"/>
      <w:numFmt w:val="lowerLetter"/>
      <w:lvlText w:val="%2."/>
      <w:lvlJc w:val="left"/>
      <w:pPr>
        <w:ind w:left="1243" w:hanging="360"/>
      </w:pPr>
    </w:lvl>
    <w:lvl w:ilvl="2" w:tplc="0409001B" w:tentative="1">
      <w:start w:val="1"/>
      <w:numFmt w:val="lowerRoman"/>
      <w:lvlText w:val="%3."/>
      <w:lvlJc w:val="right"/>
      <w:pPr>
        <w:ind w:left="1963" w:hanging="180"/>
      </w:pPr>
    </w:lvl>
    <w:lvl w:ilvl="3" w:tplc="0409000F" w:tentative="1">
      <w:start w:val="1"/>
      <w:numFmt w:val="decimal"/>
      <w:lvlText w:val="%4."/>
      <w:lvlJc w:val="left"/>
      <w:pPr>
        <w:ind w:left="2683" w:hanging="360"/>
      </w:pPr>
    </w:lvl>
    <w:lvl w:ilvl="4" w:tplc="04090019" w:tentative="1">
      <w:start w:val="1"/>
      <w:numFmt w:val="lowerLetter"/>
      <w:lvlText w:val="%5."/>
      <w:lvlJc w:val="left"/>
      <w:pPr>
        <w:ind w:left="3403" w:hanging="360"/>
      </w:pPr>
    </w:lvl>
    <w:lvl w:ilvl="5" w:tplc="0409001B" w:tentative="1">
      <w:start w:val="1"/>
      <w:numFmt w:val="lowerRoman"/>
      <w:lvlText w:val="%6."/>
      <w:lvlJc w:val="right"/>
      <w:pPr>
        <w:ind w:left="4123" w:hanging="180"/>
      </w:pPr>
    </w:lvl>
    <w:lvl w:ilvl="6" w:tplc="0409000F" w:tentative="1">
      <w:start w:val="1"/>
      <w:numFmt w:val="decimal"/>
      <w:lvlText w:val="%7."/>
      <w:lvlJc w:val="left"/>
      <w:pPr>
        <w:ind w:left="4843" w:hanging="360"/>
      </w:pPr>
    </w:lvl>
    <w:lvl w:ilvl="7" w:tplc="04090019" w:tentative="1">
      <w:start w:val="1"/>
      <w:numFmt w:val="lowerLetter"/>
      <w:lvlText w:val="%8."/>
      <w:lvlJc w:val="left"/>
      <w:pPr>
        <w:ind w:left="5563" w:hanging="360"/>
      </w:pPr>
    </w:lvl>
    <w:lvl w:ilvl="8" w:tplc="0409001B" w:tentative="1">
      <w:start w:val="1"/>
      <w:numFmt w:val="lowerRoman"/>
      <w:lvlText w:val="%9."/>
      <w:lvlJc w:val="right"/>
      <w:pPr>
        <w:ind w:left="6283" w:hanging="180"/>
      </w:pPr>
    </w:lvl>
  </w:abstractNum>
  <w:abstractNum w:abstractNumId="5" w15:restartNumberingAfterBreak="0">
    <w:nsid w:val="25456FEA"/>
    <w:multiLevelType w:val="hybridMultilevel"/>
    <w:tmpl w:val="41B417D0"/>
    <w:lvl w:ilvl="0" w:tplc="CC9E4714">
      <w:numFmt w:val="bullet"/>
      <w:lvlText w:val="●"/>
      <w:lvlJc w:val="left"/>
      <w:pPr>
        <w:ind w:left="820" w:hanging="360"/>
      </w:pPr>
      <w:rPr>
        <w:rFonts w:ascii="Arial" w:eastAsia="Arial" w:hAnsi="Arial" w:cs="Arial" w:hint="default"/>
        <w:b/>
        <w:bCs/>
        <w:i w:val="0"/>
        <w:iCs w:val="0"/>
        <w:w w:val="100"/>
        <w:sz w:val="24"/>
        <w:szCs w:val="24"/>
        <w:lang w:val="en-US" w:eastAsia="en-US" w:bidi="ar-SA"/>
      </w:rPr>
    </w:lvl>
    <w:lvl w:ilvl="1" w:tplc="5838D126">
      <w:numFmt w:val="bullet"/>
      <w:lvlText w:val="•"/>
      <w:lvlJc w:val="left"/>
      <w:pPr>
        <w:ind w:left="1802" w:hanging="360"/>
      </w:pPr>
      <w:rPr>
        <w:rFonts w:hint="default"/>
        <w:lang w:val="en-US" w:eastAsia="en-US" w:bidi="ar-SA"/>
      </w:rPr>
    </w:lvl>
    <w:lvl w:ilvl="2" w:tplc="5BEAB506">
      <w:numFmt w:val="bullet"/>
      <w:lvlText w:val="•"/>
      <w:lvlJc w:val="left"/>
      <w:pPr>
        <w:ind w:left="2784" w:hanging="360"/>
      </w:pPr>
      <w:rPr>
        <w:rFonts w:hint="default"/>
        <w:lang w:val="en-US" w:eastAsia="en-US" w:bidi="ar-SA"/>
      </w:rPr>
    </w:lvl>
    <w:lvl w:ilvl="3" w:tplc="5DFAB72C">
      <w:numFmt w:val="bullet"/>
      <w:lvlText w:val="•"/>
      <w:lvlJc w:val="left"/>
      <w:pPr>
        <w:ind w:left="3766" w:hanging="360"/>
      </w:pPr>
      <w:rPr>
        <w:rFonts w:hint="default"/>
        <w:lang w:val="en-US" w:eastAsia="en-US" w:bidi="ar-SA"/>
      </w:rPr>
    </w:lvl>
    <w:lvl w:ilvl="4" w:tplc="CB6ECAA4">
      <w:numFmt w:val="bullet"/>
      <w:lvlText w:val="•"/>
      <w:lvlJc w:val="left"/>
      <w:pPr>
        <w:ind w:left="4748" w:hanging="360"/>
      </w:pPr>
      <w:rPr>
        <w:rFonts w:hint="default"/>
        <w:lang w:val="en-US" w:eastAsia="en-US" w:bidi="ar-SA"/>
      </w:rPr>
    </w:lvl>
    <w:lvl w:ilvl="5" w:tplc="AF62CFFC">
      <w:numFmt w:val="bullet"/>
      <w:lvlText w:val="•"/>
      <w:lvlJc w:val="left"/>
      <w:pPr>
        <w:ind w:left="5730" w:hanging="360"/>
      </w:pPr>
      <w:rPr>
        <w:rFonts w:hint="default"/>
        <w:lang w:val="en-US" w:eastAsia="en-US" w:bidi="ar-SA"/>
      </w:rPr>
    </w:lvl>
    <w:lvl w:ilvl="6" w:tplc="88582C76">
      <w:numFmt w:val="bullet"/>
      <w:lvlText w:val="•"/>
      <w:lvlJc w:val="left"/>
      <w:pPr>
        <w:ind w:left="6712" w:hanging="360"/>
      </w:pPr>
      <w:rPr>
        <w:rFonts w:hint="default"/>
        <w:lang w:val="en-US" w:eastAsia="en-US" w:bidi="ar-SA"/>
      </w:rPr>
    </w:lvl>
    <w:lvl w:ilvl="7" w:tplc="0F92A426">
      <w:numFmt w:val="bullet"/>
      <w:lvlText w:val="•"/>
      <w:lvlJc w:val="left"/>
      <w:pPr>
        <w:ind w:left="7694" w:hanging="360"/>
      </w:pPr>
      <w:rPr>
        <w:rFonts w:hint="default"/>
        <w:lang w:val="en-US" w:eastAsia="en-US" w:bidi="ar-SA"/>
      </w:rPr>
    </w:lvl>
    <w:lvl w:ilvl="8" w:tplc="E2C085EC">
      <w:numFmt w:val="bullet"/>
      <w:lvlText w:val="•"/>
      <w:lvlJc w:val="left"/>
      <w:pPr>
        <w:ind w:left="8676" w:hanging="360"/>
      </w:pPr>
      <w:rPr>
        <w:rFonts w:hint="default"/>
        <w:lang w:val="en-US" w:eastAsia="en-US" w:bidi="ar-SA"/>
      </w:rPr>
    </w:lvl>
  </w:abstractNum>
  <w:abstractNum w:abstractNumId="6" w15:restartNumberingAfterBreak="0">
    <w:nsid w:val="26705BF5"/>
    <w:multiLevelType w:val="hybridMultilevel"/>
    <w:tmpl w:val="1FD21D4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7" w15:restartNumberingAfterBreak="0">
    <w:nsid w:val="3C3214AA"/>
    <w:multiLevelType w:val="hybridMultilevel"/>
    <w:tmpl w:val="8BACD7AC"/>
    <w:lvl w:ilvl="0" w:tplc="401CBF1E">
      <w:start w:val="3"/>
      <w:numFmt w:val="bullet"/>
      <w:lvlText w:val="-"/>
      <w:lvlJc w:val="left"/>
      <w:pPr>
        <w:ind w:left="679" w:hanging="360"/>
      </w:pPr>
      <w:rPr>
        <w:rFonts w:ascii="Arial" w:eastAsia="Arial" w:hAnsi="Arial" w:cs="Arial" w:hint="default"/>
      </w:rPr>
    </w:lvl>
    <w:lvl w:ilvl="1" w:tplc="04090003" w:tentative="1">
      <w:start w:val="1"/>
      <w:numFmt w:val="bullet"/>
      <w:lvlText w:val=""/>
      <w:lvlJc w:val="left"/>
      <w:pPr>
        <w:ind w:left="1199" w:hanging="440"/>
      </w:pPr>
      <w:rPr>
        <w:rFonts w:ascii="Wingdings" w:hAnsi="Wingdings" w:hint="default"/>
      </w:rPr>
    </w:lvl>
    <w:lvl w:ilvl="2" w:tplc="04090005" w:tentative="1">
      <w:start w:val="1"/>
      <w:numFmt w:val="bullet"/>
      <w:lvlText w:val=""/>
      <w:lvlJc w:val="left"/>
      <w:pPr>
        <w:ind w:left="1639" w:hanging="440"/>
      </w:pPr>
      <w:rPr>
        <w:rFonts w:ascii="Wingdings" w:hAnsi="Wingdings" w:hint="default"/>
      </w:rPr>
    </w:lvl>
    <w:lvl w:ilvl="3" w:tplc="04090001" w:tentative="1">
      <w:start w:val="1"/>
      <w:numFmt w:val="bullet"/>
      <w:lvlText w:val=""/>
      <w:lvlJc w:val="left"/>
      <w:pPr>
        <w:ind w:left="2079" w:hanging="440"/>
      </w:pPr>
      <w:rPr>
        <w:rFonts w:ascii="Wingdings" w:hAnsi="Wingdings" w:hint="default"/>
      </w:rPr>
    </w:lvl>
    <w:lvl w:ilvl="4" w:tplc="04090003" w:tentative="1">
      <w:start w:val="1"/>
      <w:numFmt w:val="bullet"/>
      <w:lvlText w:val=""/>
      <w:lvlJc w:val="left"/>
      <w:pPr>
        <w:ind w:left="2519" w:hanging="440"/>
      </w:pPr>
      <w:rPr>
        <w:rFonts w:ascii="Wingdings" w:hAnsi="Wingdings" w:hint="default"/>
      </w:rPr>
    </w:lvl>
    <w:lvl w:ilvl="5" w:tplc="04090005" w:tentative="1">
      <w:start w:val="1"/>
      <w:numFmt w:val="bullet"/>
      <w:lvlText w:val=""/>
      <w:lvlJc w:val="left"/>
      <w:pPr>
        <w:ind w:left="2959" w:hanging="440"/>
      </w:pPr>
      <w:rPr>
        <w:rFonts w:ascii="Wingdings" w:hAnsi="Wingdings" w:hint="default"/>
      </w:rPr>
    </w:lvl>
    <w:lvl w:ilvl="6" w:tplc="04090001" w:tentative="1">
      <w:start w:val="1"/>
      <w:numFmt w:val="bullet"/>
      <w:lvlText w:val=""/>
      <w:lvlJc w:val="left"/>
      <w:pPr>
        <w:ind w:left="3399" w:hanging="440"/>
      </w:pPr>
      <w:rPr>
        <w:rFonts w:ascii="Wingdings" w:hAnsi="Wingdings" w:hint="default"/>
      </w:rPr>
    </w:lvl>
    <w:lvl w:ilvl="7" w:tplc="04090003" w:tentative="1">
      <w:start w:val="1"/>
      <w:numFmt w:val="bullet"/>
      <w:lvlText w:val=""/>
      <w:lvlJc w:val="left"/>
      <w:pPr>
        <w:ind w:left="3839" w:hanging="440"/>
      </w:pPr>
      <w:rPr>
        <w:rFonts w:ascii="Wingdings" w:hAnsi="Wingdings" w:hint="default"/>
      </w:rPr>
    </w:lvl>
    <w:lvl w:ilvl="8" w:tplc="04090005" w:tentative="1">
      <w:start w:val="1"/>
      <w:numFmt w:val="bullet"/>
      <w:lvlText w:val=""/>
      <w:lvlJc w:val="left"/>
      <w:pPr>
        <w:ind w:left="4279" w:hanging="440"/>
      </w:pPr>
      <w:rPr>
        <w:rFonts w:ascii="Wingdings" w:hAnsi="Wingdings" w:hint="default"/>
      </w:rPr>
    </w:lvl>
  </w:abstractNum>
  <w:abstractNum w:abstractNumId="8" w15:restartNumberingAfterBreak="0">
    <w:nsid w:val="4A5A2FC6"/>
    <w:multiLevelType w:val="hybridMultilevel"/>
    <w:tmpl w:val="EF60EB52"/>
    <w:lvl w:ilvl="0" w:tplc="42E84230">
      <w:numFmt w:val="bullet"/>
      <w:lvlText w:val="●"/>
      <w:lvlJc w:val="left"/>
      <w:pPr>
        <w:ind w:left="820" w:hanging="360"/>
      </w:pPr>
      <w:rPr>
        <w:rFonts w:ascii="Arial" w:eastAsia="Arial" w:hAnsi="Arial" w:cs="Arial" w:hint="default"/>
        <w:b w:val="0"/>
        <w:bCs w:val="0"/>
        <w:i w:val="0"/>
        <w:iCs w:val="0"/>
        <w:w w:val="100"/>
        <w:sz w:val="24"/>
        <w:szCs w:val="24"/>
        <w:lang w:val="en-US" w:eastAsia="en-US" w:bidi="ar-SA"/>
      </w:rPr>
    </w:lvl>
    <w:lvl w:ilvl="1" w:tplc="BB5A0D96">
      <w:numFmt w:val="bullet"/>
      <w:lvlText w:val="○"/>
      <w:lvlJc w:val="left"/>
      <w:pPr>
        <w:ind w:left="1540" w:hanging="360"/>
      </w:pPr>
      <w:rPr>
        <w:rFonts w:ascii="Arial" w:eastAsia="Arial" w:hAnsi="Arial" w:cs="Arial" w:hint="default"/>
        <w:b w:val="0"/>
        <w:bCs w:val="0"/>
        <w:i w:val="0"/>
        <w:iCs w:val="0"/>
        <w:w w:val="100"/>
        <w:sz w:val="24"/>
        <w:szCs w:val="24"/>
        <w:lang w:val="en-US" w:eastAsia="en-US" w:bidi="ar-SA"/>
      </w:rPr>
    </w:lvl>
    <w:lvl w:ilvl="2" w:tplc="A4BA1AD8">
      <w:numFmt w:val="bullet"/>
      <w:lvlText w:val="•"/>
      <w:lvlJc w:val="left"/>
      <w:pPr>
        <w:ind w:left="2551" w:hanging="360"/>
      </w:pPr>
      <w:rPr>
        <w:rFonts w:hint="default"/>
        <w:lang w:val="en-US" w:eastAsia="en-US" w:bidi="ar-SA"/>
      </w:rPr>
    </w:lvl>
    <w:lvl w:ilvl="3" w:tplc="23FCE50A">
      <w:numFmt w:val="bullet"/>
      <w:lvlText w:val="•"/>
      <w:lvlJc w:val="left"/>
      <w:pPr>
        <w:ind w:left="3562" w:hanging="360"/>
      </w:pPr>
      <w:rPr>
        <w:rFonts w:hint="default"/>
        <w:lang w:val="en-US" w:eastAsia="en-US" w:bidi="ar-SA"/>
      </w:rPr>
    </w:lvl>
    <w:lvl w:ilvl="4" w:tplc="41CA2EBA">
      <w:numFmt w:val="bullet"/>
      <w:lvlText w:val="•"/>
      <w:lvlJc w:val="left"/>
      <w:pPr>
        <w:ind w:left="4573" w:hanging="360"/>
      </w:pPr>
      <w:rPr>
        <w:rFonts w:hint="default"/>
        <w:lang w:val="en-US" w:eastAsia="en-US" w:bidi="ar-SA"/>
      </w:rPr>
    </w:lvl>
    <w:lvl w:ilvl="5" w:tplc="F2F2EFAE">
      <w:numFmt w:val="bullet"/>
      <w:lvlText w:val="•"/>
      <w:lvlJc w:val="left"/>
      <w:pPr>
        <w:ind w:left="5584" w:hanging="360"/>
      </w:pPr>
      <w:rPr>
        <w:rFonts w:hint="default"/>
        <w:lang w:val="en-US" w:eastAsia="en-US" w:bidi="ar-SA"/>
      </w:rPr>
    </w:lvl>
    <w:lvl w:ilvl="6" w:tplc="90BABC0E">
      <w:numFmt w:val="bullet"/>
      <w:lvlText w:val="•"/>
      <w:lvlJc w:val="left"/>
      <w:pPr>
        <w:ind w:left="6595" w:hanging="360"/>
      </w:pPr>
      <w:rPr>
        <w:rFonts w:hint="default"/>
        <w:lang w:val="en-US" w:eastAsia="en-US" w:bidi="ar-SA"/>
      </w:rPr>
    </w:lvl>
    <w:lvl w:ilvl="7" w:tplc="DD70BE1A">
      <w:numFmt w:val="bullet"/>
      <w:lvlText w:val="•"/>
      <w:lvlJc w:val="left"/>
      <w:pPr>
        <w:ind w:left="7606" w:hanging="360"/>
      </w:pPr>
      <w:rPr>
        <w:rFonts w:hint="default"/>
        <w:lang w:val="en-US" w:eastAsia="en-US" w:bidi="ar-SA"/>
      </w:rPr>
    </w:lvl>
    <w:lvl w:ilvl="8" w:tplc="6584044A">
      <w:numFmt w:val="bullet"/>
      <w:lvlText w:val="•"/>
      <w:lvlJc w:val="left"/>
      <w:pPr>
        <w:ind w:left="8617" w:hanging="360"/>
      </w:pPr>
      <w:rPr>
        <w:rFonts w:hint="default"/>
        <w:lang w:val="en-US" w:eastAsia="en-US" w:bidi="ar-SA"/>
      </w:rPr>
    </w:lvl>
  </w:abstractNum>
  <w:abstractNum w:abstractNumId="9" w15:restartNumberingAfterBreak="0">
    <w:nsid w:val="5281598B"/>
    <w:multiLevelType w:val="hybridMultilevel"/>
    <w:tmpl w:val="1B1E9318"/>
    <w:lvl w:ilvl="0" w:tplc="AB2434FA">
      <w:start w:val="1"/>
      <w:numFmt w:val="upperRoman"/>
      <w:lvlText w:val="%1."/>
      <w:lvlJc w:val="left"/>
      <w:pPr>
        <w:ind w:left="543" w:hanging="543"/>
        <w:jc w:val="right"/>
      </w:pPr>
      <w:rPr>
        <w:rFonts w:hint="default"/>
        <w:color w:val="76923C" w:themeColor="accent3" w:themeShade="BF"/>
        <w:spacing w:val="-1"/>
        <w:w w:val="93"/>
        <w:lang w:val="en-US" w:eastAsia="en-US" w:bidi="ar-SA"/>
      </w:rPr>
    </w:lvl>
    <w:lvl w:ilvl="1" w:tplc="D63EBE72">
      <w:start w:val="1"/>
      <w:numFmt w:val="upperLetter"/>
      <w:lvlText w:val="%2."/>
      <w:lvlJc w:val="left"/>
      <w:pPr>
        <w:ind w:left="1263" w:hanging="360"/>
      </w:pPr>
      <w:rPr>
        <w:rFonts w:ascii="Arial" w:eastAsia="Arial" w:hAnsi="Arial" w:cs="Arial" w:hint="default"/>
        <w:b w:val="0"/>
        <w:bCs w:val="0"/>
        <w:i w:val="0"/>
        <w:iCs w:val="0"/>
        <w:w w:val="100"/>
        <w:sz w:val="24"/>
        <w:szCs w:val="24"/>
        <w:lang w:val="en-US" w:eastAsia="en-US" w:bidi="ar-SA"/>
      </w:rPr>
    </w:lvl>
    <w:lvl w:ilvl="2" w:tplc="C2F82ADE">
      <w:numFmt w:val="bullet"/>
      <w:lvlText w:val="•"/>
      <w:lvlJc w:val="left"/>
      <w:pPr>
        <w:ind w:left="2274" w:hanging="360"/>
      </w:pPr>
      <w:rPr>
        <w:rFonts w:hint="default"/>
        <w:lang w:val="en-US" w:eastAsia="en-US" w:bidi="ar-SA"/>
      </w:rPr>
    </w:lvl>
    <w:lvl w:ilvl="3" w:tplc="DAFA4CA4">
      <w:numFmt w:val="bullet"/>
      <w:lvlText w:val="•"/>
      <w:lvlJc w:val="left"/>
      <w:pPr>
        <w:ind w:left="3285" w:hanging="360"/>
      </w:pPr>
      <w:rPr>
        <w:rFonts w:hint="default"/>
        <w:lang w:val="en-US" w:eastAsia="en-US" w:bidi="ar-SA"/>
      </w:rPr>
    </w:lvl>
    <w:lvl w:ilvl="4" w:tplc="8D7AEE38">
      <w:numFmt w:val="bullet"/>
      <w:lvlText w:val="•"/>
      <w:lvlJc w:val="left"/>
      <w:pPr>
        <w:ind w:left="4296" w:hanging="360"/>
      </w:pPr>
      <w:rPr>
        <w:rFonts w:hint="default"/>
        <w:lang w:val="en-US" w:eastAsia="en-US" w:bidi="ar-SA"/>
      </w:rPr>
    </w:lvl>
    <w:lvl w:ilvl="5" w:tplc="696E2BD4">
      <w:numFmt w:val="bullet"/>
      <w:lvlText w:val="•"/>
      <w:lvlJc w:val="left"/>
      <w:pPr>
        <w:ind w:left="5307" w:hanging="360"/>
      </w:pPr>
      <w:rPr>
        <w:rFonts w:hint="default"/>
        <w:lang w:val="en-US" w:eastAsia="en-US" w:bidi="ar-SA"/>
      </w:rPr>
    </w:lvl>
    <w:lvl w:ilvl="6" w:tplc="B678A9E6">
      <w:numFmt w:val="bullet"/>
      <w:lvlText w:val="•"/>
      <w:lvlJc w:val="left"/>
      <w:pPr>
        <w:ind w:left="6318" w:hanging="360"/>
      </w:pPr>
      <w:rPr>
        <w:rFonts w:hint="default"/>
        <w:lang w:val="en-US" w:eastAsia="en-US" w:bidi="ar-SA"/>
      </w:rPr>
    </w:lvl>
    <w:lvl w:ilvl="7" w:tplc="51B0447A">
      <w:numFmt w:val="bullet"/>
      <w:lvlText w:val="•"/>
      <w:lvlJc w:val="left"/>
      <w:pPr>
        <w:ind w:left="7329" w:hanging="360"/>
      </w:pPr>
      <w:rPr>
        <w:rFonts w:hint="default"/>
        <w:lang w:val="en-US" w:eastAsia="en-US" w:bidi="ar-SA"/>
      </w:rPr>
    </w:lvl>
    <w:lvl w:ilvl="8" w:tplc="53D6A294">
      <w:numFmt w:val="bullet"/>
      <w:lvlText w:val="•"/>
      <w:lvlJc w:val="left"/>
      <w:pPr>
        <w:ind w:left="8340" w:hanging="360"/>
      </w:pPr>
      <w:rPr>
        <w:rFonts w:hint="default"/>
        <w:lang w:val="en-US" w:eastAsia="en-US" w:bidi="ar-SA"/>
      </w:rPr>
    </w:lvl>
  </w:abstractNum>
  <w:abstractNum w:abstractNumId="10" w15:restartNumberingAfterBreak="0">
    <w:nsid w:val="52886962"/>
    <w:multiLevelType w:val="hybridMultilevel"/>
    <w:tmpl w:val="2C703498"/>
    <w:lvl w:ilvl="0" w:tplc="04090003">
      <w:start w:val="1"/>
      <w:numFmt w:val="bullet"/>
      <w:lvlText w:val="o"/>
      <w:lvlJc w:val="left"/>
      <w:pPr>
        <w:ind w:left="819" w:hanging="360"/>
      </w:pPr>
      <w:rPr>
        <w:rFonts w:ascii="Courier New" w:hAnsi="Courier New" w:cs="Courier New"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11" w15:restartNumberingAfterBreak="0">
    <w:nsid w:val="58730562"/>
    <w:multiLevelType w:val="hybridMultilevel"/>
    <w:tmpl w:val="3F9E1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C65938"/>
    <w:multiLevelType w:val="hybridMultilevel"/>
    <w:tmpl w:val="961EA966"/>
    <w:lvl w:ilvl="0" w:tplc="0150A1F4">
      <w:start w:val="1"/>
      <w:numFmt w:val="decimal"/>
      <w:lvlText w:val="%1."/>
      <w:lvlJc w:val="left"/>
      <w:pPr>
        <w:ind w:left="460" w:hanging="360"/>
      </w:pPr>
      <w:rPr>
        <w:rFonts w:hint="default"/>
      </w:rPr>
    </w:lvl>
    <w:lvl w:ilvl="1" w:tplc="04090019" w:tentative="1">
      <w:start w:val="1"/>
      <w:numFmt w:val="upperLetter"/>
      <w:lvlText w:val="%2."/>
      <w:lvlJc w:val="left"/>
      <w:pPr>
        <w:ind w:left="980" w:hanging="440"/>
      </w:pPr>
    </w:lvl>
    <w:lvl w:ilvl="2" w:tplc="0409001B" w:tentative="1">
      <w:start w:val="1"/>
      <w:numFmt w:val="lowerRoman"/>
      <w:lvlText w:val="%3."/>
      <w:lvlJc w:val="right"/>
      <w:pPr>
        <w:ind w:left="1420" w:hanging="440"/>
      </w:pPr>
    </w:lvl>
    <w:lvl w:ilvl="3" w:tplc="0409000F" w:tentative="1">
      <w:start w:val="1"/>
      <w:numFmt w:val="decimal"/>
      <w:lvlText w:val="%4."/>
      <w:lvlJc w:val="left"/>
      <w:pPr>
        <w:ind w:left="1860" w:hanging="440"/>
      </w:pPr>
    </w:lvl>
    <w:lvl w:ilvl="4" w:tplc="04090019" w:tentative="1">
      <w:start w:val="1"/>
      <w:numFmt w:val="upperLetter"/>
      <w:lvlText w:val="%5."/>
      <w:lvlJc w:val="left"/>
      <w:pPr>
        <w:ind w:left="2300" w:hanging="440"/>
      </w:pPr>
    </w:lvl>
    <w:lvl w:ilvl="5" w:tplc="0409001B" w:tentative="1">
      <w:start w:val="1"/>
      <w:numFmt w:val="lowerRoman"/>
      <w:lvlText w:val="%6."/>
      <w:lvlJc w:val="right"/>
      <w:pPr>
        <w:ind w:left="2740" w:hanging="440"/>
      </w:pPr>
    </w:lvl>
    <w:lvl w:ilvl="6" w:tplc="0409000F" w:tentative="1">
      <w:start w:val="1"/>
      <w:numFmt w:val="decimal"/>
      <w:lvlText w:val="%7."/>
      <w:lvlJc w:val="left"/>
      <w:pPr>
        <w:ind w:left="3180" w:hanging="440"/>
      </w:pPr>
    </w:lvl>
    <w:lvl w:ilvl="7" w:tplc="04090019" w:tentative="1">
      <w:start w:val="1"/>
      <w:numFmt w:val="upperLetter"/>
      <w:lvlText w:val="%8."/>
      <w:lvlJc w:val="left"/>
      <w:pPr>
        <w:ind w:left="3620" w:hanging="440"/>
      </w:pPr>
    </w:lvl>
    <w:lvl w:ilvl="8" w:tplc="0409001B" w:tentative="1">
      <w:start w:val="1"/>
      <w:numFmt w:val="lowerRoman"/>
      <w:lvlText w:val="%9."/>
      <w:lvlJc w:val="right"/>
      <w:pPr>
        <w:ind w:left="4060" w:hanging="440"/>
      </w:pPr>
    </w:lvl>
  </w:abstractNum>
  <w:abstractNum w:abstractNumId="13" w15:restartNumberingAfterBreak="0">
    <w:nsid w:val="64962BDC"/>
    <w:multiLevelType w:val="hybridMultilevel"/>
    <w:tmpl w:val="FE605EB8"/>
    <w:lvl w:ilvl="0" w:tplc="54CA3134">
      <w:start w:val="3"/>
      <w:numFmt w:val="bullet"/>
      <w:lvlText w:val="-"/>
      <w:lvlJc w:val="left"/>
      <w:pPr>
        <w:ind w:left="1080" w:hanging="360"/>
      </w:pPr>
      <w:rPr>
        <w:rFonts w:ascii="Arial" w:eastAsia="Arial" w:hAnsi="Arial" w:cs="Arial" w:hint="default"/>
      </w:rPr>
    </w:lvl>
    <w:lvl w:ilvl="1" w:tplc="04090003" w:tentative="1">
      <w:start w:val="1"/>
      <w:numFmt w:val="bullet"/>
      <w:lvlText w:val=""/>
      <w:lvlJc w:val="left"/>
      <w:pPr>
        <w:ind w:left="1600" w:hanging="440"/>
      </w:pPr>
      <w:rPr>
        <w:rFonts w:ascii="Wingdings" w:hAnsi="Wingdings" w:hint="default"/>
      </w:rPr>
    </w:lvl>
    <w:lvl w:ilvl="2" w:tplc="04090005" w:tentative="1">
      <w:start w:val="1"/>
      <w:numFmt w:val="bullet"/>
      <w:lvlText w:val=""/>
      <w:lvlJc w:val="left"/>
      <w:pPr>
        <w:ind w:left="2040" w:hanging="440"/>
      </w:pPr>
      <w:rPr>
        <w:rFonts w:ascii="Wingdings" w:hAnsi="Wingdings" w:hint="default"/>
      </w:rPr>
    </w:lvl>
    <w:lvl w:ilvl="3" w:tplc="04090001" w:tentative="1">
      <w:start w:val="1"/>
      <w:numFmt w:val="bullet"/>
      <w:lvlText w:val=""/>
      <w:lvlJc w:val="left"/>
      <w:pPr>
        <w:ind w:left="2480" w:hanging="440"/>
      </w:pPr>
      <w:rPr>
        <w:rFonts w:ascii="Wingdings" w:hAnsi="Wingdings" w:hint="default"/>
      </w:rPr>
    </w:lvl>
    <w:lvl w:ilvl="4" w:tplc="04090003" w:tentative="1">
      <w:start w:val="1"/>
      <w:numFmt w:val="bullet"/>
      <w:lvlText w:val=""/>
      <w:lvlJc w:val="left"/>
      <w:pPr>
        <w:ind w:left="2920" w:hanging="440"/>
      </w:pPr>
      <w:rPr>
        <w:rFonts w:ascii="Wingdings" w:hAnsi="Wingdings" w:hint="default"/>
      </w:rPr>
    </w:lvl>
    <w:lvl w:ilvl="5" w:tplc="04090005" w:tentative="1">
      <w:start w:val="1"/>
      <w:numFmt w:val="bullet"/>
      <w:lvlText w:val=""/>
      <w:lvlJc w:val="left"/>
      <w:pPr>
        <w:ind w:left="3360" w:hanging="440"/>
      </w:pPr>
      <w:rPr>
        <w:rFonts w:ascii="Wingdings" w:hAnsi="Wingdings" w:hint="default"/>
      </w:rPr>
    </w:lvl>
    <w:lvl w:ilvl="6" w:tplc="04090001" w:tentative="1">
      <w:start w:val="1"/>
      <w:numFmt w:val="bullet"/>
      <w:lvlText w:val=""/>
      <w:lvlJc w:val="left"/>
      <w:pPr>
        <w:ind w:left="3800" w:hanging="440"/>
      </w:pPr>
      <w:rPr>
        <w:rFonts w:ascii="Wingdings" w:hAnsi="Wingdings" w:hint="default"/>
      </w:rPr>
    </w:lvl>
    <w:lvl w:ilvl="7" w:tplc="04090003" w:tentative="1">
      <w:start w:val="1"/>
      <w:numFmt w:val="bullet"/>
      <w:lvlText w:val=""/>
      <w:lvlJc w:val="left"/>
      <w:pPr>
        <w:ind w:left="4240" w:hanging="440"/>
      </w:pPr>
      <w:rPr>
        <w:rFonts w:ascii="Wingdings" w:hAnsi="Wingdings" w:hint="default"/>
      </w:rPr>
    </w:lvl>
    <w:lvl w:ilvl="8" w:tplc="04090005" w:tentative="1">
      <w:start w:val="1"/>
      <w:numFmt w:val="bullet"/>
      <w:lvlText w:val=""/>
      <w:lvlJc w:val="left"/>
      <w:pPr>
        <w:ind w:left="4680" w:hanging="440"/>
      </w:pPr>
      <w:rPr>
        <w:rFonts w:ascii="Wingdings" w:hAnsi="Wingdings" w:hint="default"/>
      </w:rPr>
    </w:lvl>
  </w:abstractNum>
  <w:abstractNum w:abstractNumId="14" w15:restartNumberingAfterBreak="0">
    <w:nsid w:val="7B302A4A"/>
    <w:multiLevelType w:val="hybridMultilevel"/>
    <w:tmpl w:val="471A08B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num w:numId="1" w16cid:durableId="1632176350">
    <w:abstractNumId w:val="5"/>
  </w:num>
  <w:num w:numId="2" w16cid:durableId="1813523414">
    <w:abstractNumId w:val="8"/>
  </w:num>
  <w:num w:numId="3" w16cid:durableId="789855627">
    <w:abstractNumId w:val="9"/>
  </w:num>
  <w:num w:numId="4" w16cid:durableId="1530531166">
    <w:abstractNumId w:val="0"/>
  </w:num>
  <w:num w:numId="5" w16cid:durableId="963384637">
    <w:abstractNumId w:val="2"/>
  </w:num>
  <w:num w:numId="6" w16cid:durableId="263004868">
    <w:abstractNumId w:val="12"/>
  </w:num>
  <w:num w:numId="7" w16cid:durableId="1147429855">
    <w:abstractNumId w:val="7"/>
  </w:num>
  <w:num w:numId="8" w16cid:durableId="436557333">
    <w:abstractNumId w:val="13"/>
  </w:num>
  <w:num w:numId="9" w16cid:durableId="129060000">
    <w:abstractNumId w:val="1"/>
  </w:num>
  <w:num w:numId="10" w16cid:durableId="948974831">
    <w:abstractNumId w:val="4"/>
  </w:num>
  <w:num w:numId="11" w16cid:durableId="1901087639">
    <w:abstractNumId w:val="6"/>
  </w:num>
  <w:num w:numId="12" w16cid:durableId="2114126185">
    <w:abstractNumId w:val="11"/>
  </w:num>
  <w:num w:numId="13" w16cid:durableId="756907618">
    <w:abstractNumId w:val="10"/>
  </w:num>
  <w:num w:numId="14" w16cid:durableId="977875410">
    <w:abstractNumId w:val="14"/>
  </w:num>
  <w:num w:numId="15" w16cid:durableId="13962711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78D"/>
    <w:rsid w:val="00040A58"/>
    <w:rsid w:val="0005149C"/>
    <w:rsid w:val="00061BA0"/>
    <w:rsid w:val="000C740A"/>
    <w:rsid w:val="000D3FED"/>
    <w:rsid w:val="000E7E88"/>
    <w:rsid w:val="000F624C"/>
    <w:rsid w:val="00182064"/>
    <w:rsid w:val="00182E1F"/>
    <w:rsid w:val="00197BAE"/>
    <w:rsid w:val="001C132E"/>
    <w:rsid w:val="001C4E24"/>
    <w:rsid w:val="001F1E7C"/>
    <w:rsid w:val="002054E5"/>
    <w:rsid w:val="00210615"/>
    <w:rsid w:val="002159BC"/>
    <w:rsid w:val="00217505"/>
    <w:rsid w:val="00221983"/>
    <w:rsid w:val="00226B2C"/>
    <w:rsid w:val="00232691"/>
    <w:rsid w:val="002E507A"/>
    <w:rsid w:val="0032779C"/>
    <w:rsid w:val="00360628"/>
    <w:rsid w:val="00371249"/>
    <w:rsid w:val="0038357C"/>
    <w:rsid w:val="00384B4A"/>
    <w:rsid w:val="003A1ED7"/>
    <w:rsid w:val="003A332C"/>
    <w:rsid w:val="003C00D1"/>
    <w:rsid w:val="003D4C95"/>
    <w:rsid w:val="003D7B02"/>
    <w:rsid w:val="003F6F49"/>
    <w:rsid w:val="00400CA0"/>
    <w:rsid w:val="00443890"/>
    <w:rsid w:val="004506C9"/>
    <w:rsid w:val="0046028C"/>
    <w:rsid w:val="004933AF"/>
    <w:rsid w:val="00493DCF"/>
    <w:rsid w:val="00540412"/>
    <w:rsid w:val="00541FB4"/>
    <w:rsid w:val="0055731A"/>
    <w:rsid w:val="005721AC"/>
    <w:rsid w:val="00575492"/>
    <w:rsid w:val="00576480"/>
    <w:rsid w:val="005839BD"/>
    <w:rsid w:val="00587BDB"/>
    <w:rsid w:val="0059303B"/>
    <w:rsid w:val="005D37E0"/>
    <w:rsid w:val="005F6930"/>
    <w:rsid w:val="00624966"/>
    <w:rsid w:val="0064109E"/>
    <w:rsid w:val="0064189D"/>
    <w:rsid w:val="006927AD"/>
    <w:rsid w:val="006F313C"/>
    <w:rsid w:val="00704D3E"/>
    <w:rsid w:val="00712DD9"/>
    <w:rsid w:val="0074446D"/>
    <w:rsid w:val="0074613A"/>
    <w:rsid w:val="0075621D"/>
    <w:rsid w:val="007611D5"/>
    <w:rsid w:val="00774465"/>
    <w:rsid w:val="007956E2"/>
    <w:rsid w:val="007D2583"/>
    <w:rsid w:val="00822F0B"/>
    <w:rsid w:val="00827CBF"/>
    <w:rsid w:val="00835E9C"/>
    <w:rsid w:val="008812E3"/>
    <w:rsid w:val="008E1FC2"/>
    <w:rsid w:val="008E3CEA"/>
    <w:rsid w:val="00934B24"/>
    <w:rsid w:val="00936AA9"/>
    <w:rsid w:val="009549D3"/>
    <w:rsid w:val="00961B9D"/>
    <w:rsid w:val="00967C63"/>
    <w:rsid w:val="00987399"/>
    <w:rsid w:val="00992E15"/>
    <w:rsid w:val="00993C3A"/>
    <w:rsid w:val="009947F0"/>
    <w:rsid w:val="009A378D"/>
    <w:rsid w:val="009A7F05"/>
    <w:rsid w:val="009D10A1"/>
    <w:rsid w:val="009E7930"/>
    <w:rsid w:val="00A019C7"/>
    <w:rsid w:val="00A05322"/>
    <w:rsid w:val="00A122C2"/>
    <w:rsid w:val="00A16A91"/>
    <w:rsid w:val="00A25312"/>
    <w:rsid w:val="00A30111"/>
    <w:rsid w:val="00A3082F"/>
    <w:rsid w:val="00A51085"/>
    <w:rsid w:val="00A673A1"/>
    <w:rsid w:val="00A70498"/>
    <w:rsid w:val="00A906F3"/>
    <w:rsid w:val="00AA6337"/>
    <w:rsid w:val="00AC6EA7"/>
    <w:rsid w:val="00AD6699"/>
    <w:rsid w:val="00B0414F"/>
    <w:rsid w:val="00B1401A"/>
    <w:rsid w:val="00B62184"/>
    <w:rsid w:val="00B93F9F"/>
    <w:rsid w:val="00B97246"/>
    <w:rsid w:val="00BB3970"/>
    <w:rsid w:val="00BB429E"/>
    <w:rsid w:val="00BB59D4"/>
    <w:rsid w:val="00BD1E9B"/>
    <w:rsid w:val="00BD6516"/>
    <w:rsid w:val="00BD71C2"/>
    <w:rsid w:val="00BD7C2B"/>
    <w:rsid w:val="00BE5C91"/>
    <w:rsid w:val="00BE664E"/>
    <w:rsid w:val="00C01D2B"/>
    <w:rsid w:val="00C20758"/>
    <w:rsid w:val="00C37E9F"/>
    <w:rsid w:val="00C6021B"/>
    <w:rsid w:val="00C94642"/>
    <w:rsid w:val="00CE06C1"/>
    <w:rsid w:val="00CE6FEA"/>
    <w:rsid w:val="00CF7D45"/>
    <w:rsid w:val="00D23EC4"/>
    <w:rsid w:val="00D328E3"/>
    <w:rsid w:val="00D4505E"/>
    <w:rsid w:val="00D97DC2"/>
    <w:rsid w:val="00DB6FF8"/>
    <w:rsid w:val="00DC5E2E"/>
    <w:rsid w:val="00E11DF7"/>
    <w:rsid w:val="00E13E8F"/>
    <w:rsid w:val="00E20E5D"/>
    <w:rsid w:val="00E35FB1"/>
    <w:rsid w:val="00E47293"/>
    <w:rsid w:val="00E50153"/>
    <w:rsid w:val="00E5184B"/>
    <w:rsid w:val="00E55EE6"/>
    <w:rsid w:val="00E62041"/>
    <w:rsid w:val="00E7652B"/>
    <w:rsid w:val="00E92409"/>
    <w:rsid w:val="00EA01A4"/>
    <w:rsid w:val="00EA491E"/>
    <w:rsid w:val="00EF02CF"/>
    <w:rsid w:val="00F40EAC"/>
    <w:rsid w:val="00F416BC"/>
    <w:rsid w:val="00F46582"/>
    <w:rsid w:val="00F5445C"/>
    <w:rsid w:val="00F75BB4"/>
    <w:rsid w:val="00F84617"/>
    <w:rsid w:val="00F90875"/>
    <w:rsid w:val="00F93DDC"/>
    <w:rsid w:val="00FB317A"/>
    <w:rsid w:val="00FC6EAD"/>
    <w:rsid w:val="00FD0905"/>
    <w:rsid w:val="00FE394C"/>
    <w:rsid w:val="00FE4DC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331374"/>
  <w15:docId w15:val="{00B35715-4159-4953-A049-0D4D52C20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28"/>
      <w:ind w:left="100"/>
      <w:outlineLvl w:val="0"/>
    </w:pPr>
    <w:rPr>
      <w:b/>
      <w:bCs/>
      <w:sz w:val="40"/>
      <w:szCs w:val="40"/>
    </w:rPr>
  </w:style>
  <w:style w:type="paragraph" w:styleId="Heading2">
    <w:name w:val="heading 2"/>
    <w:basedOn w:val="Normal"/>
    <w:uiPriority w:val="9"/>
    <w:unhideWhenUsed/>
    <w:qFormat/>
    <w:pPr>
      <w:spacing w:before="28"/>
      <w:ind w:left="100"/>
      <w:outlineLvl w:val="1"/>
    </w:pPr>
    <w:rPr>
      <w:sz w:val="40"/>
      <w:szCs w:val="40"/>
    </w:rPr>
  </w:style>
  <w:style w:type="paragraph" w:styleId="Heading3">
    <w:name w:val="heading 3"/>
    <w:basedOn w:val="Normal"/>
    <w:uiPriority w:val="9"/>
    <w:unhideWhenUsed/>
    <w:qFormat/>
    <w:pPr>
      <w:ind w:left="820" w:right="1339" w:hanging="657"/>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4"/>
      <w:szCs w:val="24"/>
    </w:rPr>
  </w:style>
  <w:style w:type="paragraph" w:styleId="Title">
    <w:name w:val="Title"/>
    <w:basedOn w:val="Normal"/>
    <w:uiPriority w:val="10"/>
    <w:qFormat/>
    <w:pPr>
      <w:spacing w:line="681" w:lineRule="exact"/>
      <w:ind w:left="100"/>
    </w:pPr>
    <w:rPr>
      <w:b/>
      <w:bCs/>
      <w:sz w:val="60"/>
      <w:szCs w:val="60"/>
    </w:rPr>
  </w:style>
  <w:style w:type="paragraph" w:styleId="ListParagraph">
    <w:name w:val="List Paragraph"/>
    <w:basedOn w:val="Normal"/>
    <w:uiPriority w:val="34"/>
    <w:qFormat/>
    <w:pPr>
      <w:ind w:left="820" w:hanging="360"/>
    </w:pPr>
  </w:style>
  <w:style w:type="paragraph" w:customStyle="1" w:styleId="TableParagraph">
    <w:name w:val="Table Paragraph"/>
    <w:basedOn w:val="Normal"/>
    <w:uiPriority w:val="1"/>
    <w:qFormat/>
    <w:pPr>
      <w:spacing w:before="80"/>
      <w:ind w:left="136" w:right="107"/>
      <w:jc w:val="center"/>
    </w:pPr>
  </w:style>
  <w:style w:type="paragraph" w:styleId="Header">
    <w:name w:val="header"/>
    <w:basedOn w:val="Normal"/>
    <w:link w:val="HeaderChar"/>
    <w:unhideWhenUsed/>
    <w:rsid w:val="00DB6FF8"/>
    <w:pPr>
      <w:tabs>
        <w:tab w:val="center" w:pos="4513"/>
        <w:tab w:val="right" w:pos="9026"/>
      </w:tabs>
      <w:snapToGrid w:val="0"/>
    </w:pPr>
  </w:style>
  <w:style w:type="character" w:customStyle="1" w:styleId="HeaderChar">
    <w:name w:val="Header Char"/>
    <w:basedOn w:val="DefaultParagraphFont"/>
    <w:link w:val="Header"/>
    <w:rsid w:val="00DB6FF8"/>
    <w:rPr>
      <w:rFonts w:ascii="Arial" w:eastAsia="Arial" w:hAnsi="Arial" w:cs="Arial"/>
    </w:rPr>
  </w:style>
  <w:style w:type="paragraph" w:styleId="Footer">
    <w:name w:val="footer"/>
    <w:basedOn w:val="Normal"/>
    <w:link w:val="FooterChar"/>
    <w:uiPriority w:val="99"/>
    <w:unhideWhenUsed/>
    <w:rsid w:val="00DB6FF8"/>
    <w:pPr>
      <w:tabs>
        <w:tab w:val="center" w:pos="4513"/>
        <w:tab w:val="right" w:pos="9026"/>
      </w:tabs>
      <w:snapToGrid w:val="0"/>
    </w:pPr>
  </w:style>
  <w:style w:type="character" w:customStyle="1" w:styleId="FooterChar">
    <w:name w:val="Footer Char"/>
    <w:basedOn w:val="DefaultParagraphFont"/>
    <w:link w:val="Footer"/>
    <w:uiPriority w:val="99"/>
    <w:rsid w:val="00DB6FF8"/>
    <w:rPr>
      <w:rFonts w:ascii="Arial" w:eastAsia="Arial" w:hAnsi="Arial" w:cs="Arial"/>
    </w:rPr>
  </w:style>
  <w:style w:type="character" w:styleId="Hyperlink">
    <w:name w:val="Hyperlink"/>
    <w:basedOn w:val="DefaultParagraphFont"/>
    <w:uiPriority w:val="99"/>
    <w:semiHidden/>
    <w:unhideWhenUsed/>
    <w:rsid w:val="00D4505E"/>
    <w:rPr>
      <w:color w:val="0000FF"/>
      <w:u w:val="single"/>
    </w:rPr>
  </w:style>
  <w:style w:type="character" w:styleId="CommentReference">
    <w:name w:val="annotation reference"/>
    <w:basedOn w:val="DefaultParagraphFont"/>
    <w:uiPriority w:val="99"/>
    <w:semiHidden/>
    <w:unhideWhenUsed/>
    <w:rsid w:val="00182064"/>
    <w:rPr>
      <w:sz w:val="18"/>
      <w:szCs w:val="18"/>
    </w:rPr>
  </w:style>
  <w:style w:type="paragraph" w:styleId="CommentText">
    <w:name w:val="annotation text"/>
    <w:basedOn w:val="Normal"/>
    <w:link w:val="CommentTextChar"/>
    <w:uiPriority w:val="99"/>
    <w:unhideWhenUsed/>
    <w:rsid w:val="00182064"/>
  </w:style>
  <w:style w:type="character" w:customStyle="1" w:styleId="CommentTextChar">
    <w:name w:val="Comment Text Char"/>
    <w:basedOn w:val="DefaultParagraphFont"/>
    <w:link w:val="CommentText"/>
    <w:uiPriority w:val="99"/>
    <w:rsid w:val="00182064"/>
    <w:rPr>
      <w:rFonts w:ascii="Arial" w:eastAsia="Arial" w:hAnsi="Arial" w:cs="Arial"/>
    </w:rPr>
  </w:style>
  <w:style w:type="paragraph" w:styleId="CommentSubject">
    <w:name w:val="annotation subject"/>
    <w:basedOn w:val="CommentText"/>
    <w:next w:val="CommentText"/>
    <w:link w:val="CommentSubjectChar"/>
    <w:uiPriority w:val="99"/>
    <w:semiHidden/>
    <w:unhideWhenUsed/>
    <w:rsid w:val="00182064"/>
    <w:rPr>
      <w:b/>
      <w:bCs/>
    </w:rPr>
  </w:style>
  <w:style w:type="character" w:customStyle="1" w:styleId="CommentSubjectChar">
    <w:name w:val="Comment Subject Char"/>
    <w:basedOn w:val="CommentTextChar"/>
    <w:link w:val="CommentSubject"/>
    <w:uiPriority w:val="99"/>
    <w:semiHidden/>
    <w:rsid w:val="00182064"/>
    <w:rPr>
      <w:rFonts w:ascii="Arial" w:eastAsia="Arial" w:hAnsi="Arial" w:cs="Arial"/>
      <w:b/>
      <w:bCs/>
    </w:rPr>
  </w:style>
  <w:style w:type="character" w:styleId="PageNumber">
    <w:name w:val="page number"/>
    <w:basedOn w:val="DefaultParagraphFont"/>
    <w:uiPriority w:val="99"/>
    <w:semiHidden/>
    <w:unhideWhenUsed/>
    <w:rsid w:val="00384B4A"/>
  </w:style>
  <w:style w:type="paragraph" w:customStyle="1" w:styleId="HeaderRight">
    <w:name w:val="Header Right"/>
    <w:basedOn w:val="Normal"/>
    <w:rsid w:val="00E11DF7"/>
    <w:pPr>
      <w:widowControl/>
      <w:autoSpaceDE/>
      <w:autoSpaceDN/>
      <w:jc w:val="right"/>
    </w:pPr>
    <w:rPr>
      <w:rFonts w:ascii="Lucida Sans Unicode" w:eastAsia="Times New Roman" w:hAnsi="Lucida Sans Unicode" w:cs="Lucida Sans Unicode"/>
      <w:color w:val="FFFFFF"/>
      <w:sz w:val="28"/>
      <w:szCs w:val="20"/>
    </w:rPr>
  </w:style>
  <w:style w:type="paragraph" w:customStyle="1" w:styleId="HeaderLeft">
    <w:name w:val="Header Left"/>
    <w:basedOn w:val="Header"/>
    <w:rsid w:val="00712DD9"/>
    <w:pPr>
      <w:widowControl/>
      <w:tabs>
        <w:tab w:val="clear" w:pos="4513"/>
        <w:tab w:val="clear" w:pos="9026"/>
      </w:tabs>
      <w:autoSpaceDE/>
      <w:autoSpaceDN/>
      <w:snapToGrid/>
    </w:pPr>
    <w:rPr>
      <w:rFonts w:ascii="Lucida Sans Unicode" w:eastAsia="Times" w:hAnsi="Lucida Sans Unicode" w:cs="Lucida Sans Unicode"/>
      <w:color w:val="FFFFFF"/>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832412">
      <w:bodyDiv w:val="1"/>
      <w:marLeft w:val="0"/>
      <w:marRight w:val="0"/>
      <w:marTop w:val="0"/>
      <w:marBottom w:val="0"/>
      <w:divBdr>
        <w:top w:val="none" w:sz="0" w:space="0" w:color="auto"/>
        <w:left w:val="none" w:sz="0" w:space="0" w:color="auto"/>
        <w:bottom w:val="none" w:sz="0" w:space="0" w:color="auto"/>
        <w:right w:val="none" w:sz="0" w:space="0" w:color="auto"/>
      </w:divBdr>
    </w:div>
    <w:div w:id="801381743">
      <w:bodyDiv w:val="1"/>
      <w:marLeft w:val="0"/>
      <w:marRight w:val="0"/>
      <w:marTop w:val="0"/>
      <w:marBottom w:val="0"/>
      <w:divBdr>
        <w:top w:val="none" w:sz="0" w:space="0" w:color="auto"/>
        <w:left w:val="none" w:sz="0" w:space="0" w:color="auto"/>
        <w:bottom w:val="none" w:sz="0" w:space="0" w:color="auto"/>
        <w:right w:val="none" w:sz="0" w:space="0" w:color="auto"/>
      </w:divBdr>
      <w:divsChild>
        <w:div w:id="1469198910">
          <w:marLeft w:val="0"/>
          <w:marRight w:val="0"/>
          <w:marTop w:val="0"/>
          <w:marBottom w:val="0"/>
          <w:divBdr>
            <w:top w:val="none" w:sz="0" w:space="0" w:color="auto"/>
            <w:left w:val="none" w:sz="0" w:space="0" w:color="auto"/>
            <w:bottom w:val="none" w:sz="0" w:space="0" w:color="auto"/>
            <w:right w:val="none" w:sz="0" w:space="0" w:color="auto"/>
          </w:divBdr>
        </w:div>
        <w:div w:id="277955688">
          <w:marLeft w:val="0"/>
          <w:marRight w:val="0"/>
          <w:marTop w:val="0"/>
          <w:marBottom w:val="0"/>
          <w:divBdr>
            <w:top w:val="none" w:sz="0" w:space="0" w:color="auto"/>
            <w:left w:val="none" w:sz="0" w:space="0" w:color="auto"/>
            <w:bottom w:val="none" w:sz="0" w:space="0" w:color="auto"/>
            <w:right w:val="none" w:sz="0" w:space="0" w:color="auto"/>
          </w:divBdr>
        </w:div>
        <w:div w:id="1421214152">
          <w:marLeft w:val="0"/>
          <w:marRight w:val="0"/>
          <w:marTop w:val="0"/>
          <w:marBottom w:val="0"/>
          <w:divBdr>
            <w:top w:val="none" w:sz="0" w:space="0" w:color="auto"/>
            <w:left w:val="none" w:sz="0" w:space="0" w:color="auto"/>
            <w:bottom w:val="none" w:sz="0" w:space="0" w:color="auto"/>
            <w:right w:val="none" w:sz="0" w:space="0" w:color="auto"/>
          </w:divBdr>
        </w:div>
        <w:div w:id="1896089310">
          <w:marLeft w:val="0"/>
          <w:marRight w:val="0"/>
          <w:marTop w:val="0"/>
          <w:marBottom w:val="0"/>
          <w:divBdr>
            <w:top w:val="none" w:sz="0" w:space="0" w:color="auto"/>
            <w:left w:val="none" w:sz="0" w:space="0" w:color="auto"/>
            <w:bottom w:val="none" w:sz="0" w:space="0" w:color="auto"/>
            <w:right w:val="none" w:sz="0" w:space="0" w:color="auto"/>
          </w:divBdr>
        </w:div>
      </w:divsChild>
    </w:div>
    <w:div w:id="831138951">
      <w:bodyDiv w:val="1"/>
      <w:marLeft w:val="0"/>
      <w:marRight w:val="0"/>
      <w:marTop w:val="0"/>
      <w:marBottom w:val="0"/>
      <w:divBdr>
        <w:top w:val="none" w:sz="0" w:space="0" w:color="auto"/>
        <w:left w:val="none" w:sz="0" w:space="0" w:color="auto"/>
        <w:bottom w:val="none" w:sz="0" w:space="0" w:color="auto"/>
        <w:right w:val="none" w:sz="0" w:space="0" w:color="auto"/>
      </w:divBdr>
      <w:divsChild>
        <w:div w:id="1180894908">
          <w:marLeft w:val="0"/>
          <w:marRight w:val="0"/>
          <w:marTop w:val="0"/>
          <w:marBottom w:val="0"/>
          <w:divBdr>
            <w:top w:val="none" w:sz="0" w:space="0" w:color="auto"/>
            <w:left w:val="none" w:sz="0" w:space="0" w:color="auto"/>
            <w:bottom w:val="none" w:sz="0" w:space="0" w:color="auto"/>
            <w:right w:val="none" w:sz="0" w:space="0" w:color="auto"/>
          </w:divBdr>
        </w:div>
        <w:div w:id="1558054636">
          <w:marLeft w:val="0"/>
          <w:marRight w:val="0"/>
          <w:marTop w:val="0"/>
          <w:marBottom w:val="0"/>
          <w:divBdr>
            <w:top w:val="none" w:sz="0" w:space="0" w:color="auto"/>
            <w:left w:val="none" w:sz="0" w:space="0" w:color="auto"/>
            <w:bottom w:val="none" w:sz="0" w:space="0" w:color="auto"/>
            <w:right w:val="none" w:sz="0" w:space="0" w:color="auto"/>
          </w:divBdr>
        </w:div>
        <w:div w:id="94716993">
          <w:marLeft w:val="0"/>
          <w:marRight w:val="0"/>
          <w:marTop w:val="0"/>
          <w:marBottom w:val="0"/>
          <w:divBdr>
            <w:top w:val="none" w:sz="0" w:space="0" w:color="auto"/>
            <w:left w:val="none" w:sz="0" w:space="0" w:color="auto"/>
            <w:bottom w:val="none" w:sz="0" w:space="0" w:color="auto"/>
            <w:right w:val="none" w:sz="0" w:space="0" w:color="auto"/>
          </w:divBdr>
        </w:div>
        <w:div w:id="32728218">
          <w:marLeft w:val="0"/>
          <w:marRight w:val="0"/>
          <w:marTop w:val="0"/>
          <w:marBottom w:val="0"/>
          <w:divBdr>
            <w:top w:val="none" w:sz="0" w:space="0" w:color="auto"/>
            <w:left w:val="none" w:sz="0" w:space="0" w:color="auto"/>
            <w:bottom w:val="none" w:sz="0" w:space="0" w:color="auto"/>
            <w:right w:val="none" w:sz="0" w:space="0" w:color="auto"/>
          </w:divBdr>
        </w:div>
      </w:divsChild>
    </w:div>
    <w:div w:id="1183324740">
      <w:bodyDiv w:val="1"/>
      <w:marLeft w:val="0"/>
      <w:marRight w:val="0"/>
      <w:marTop w:val="0"/>
      <w:marBottom w:val="0"/>
      <w:divBdr>
        <w:top w:val="none" w:sz="0" w:space="0" w:color="auto"/>
        <w:left w:val="none" w:sz="0" w:space="0" w:color="auto"/>
        <w:bottom w:val="none" w:sz="0" w:space="0" w:color="auto"/>
        <w:right w:val="none" w:sz="0" w:space="0" w:color="auto"/>
      </w:divBdr>
    </w:div>
    <w:div w:id="1712269265">
      <w:bodyDiv w:val="1"/>
      <w:marLeft w:val="0"/>
      <w:marRight w:val="0"/>
      <w:marTop w:val="0"/>
      <w:marBottom w:val="0"/>
      <w:divBdr>
        <w:top w:val="none" w:sz="0" w:space="0" w:color="auto"/>
        <w:left w:val="none" w:sz="0" w:space="0" w:color="auto"/>
        <w:bottom w:val="none" w:sz="0" w:space="0" w:color="auto"/>
        <w:right w:val="none" w:sz="0" w:space="0" w:color="auto"/>
      </w:divBdr>
      <w:divsChild>
        <w:div w:id="1661731269">
          <w:marLeft w:val="0"/>
          <w:marRight w:val="0"/>
          <w:marTop w:val="0"/>
          <w:marBottom w:val="0"/>
          <w:divBdr>
            <w:top w:val="none" w:sz="0" w:space="0" w:color="auto"/>
            <w:left w:val="none" w:sz="0" w:space="0" w:color="auto"/>
            <w:bottom w:val="none" w:sz="0" w:space="0" w:color="auto"/>
            <w:right w:val="none" w:sz="0" w:space="0" w:color="auto"/>
          </w:divBdr>
        </w:div>
        <w:div w:id="1745254699">
          <w:marLeft w:val="0"/>
          <w:marRight w:val="0"/>
          <w:marTop w:val="0"/>
          <w:marBottom w:val="0"/>
          <w:divBdr>
            <w:top w:val="none" w:sz="0" w:space="0" w:color="auto"/>
            <w:left w:val="none" w:sz="0" w:space="0" w:color="auto"/>
            <w:bottom w:val="none" w:sz="0" w:space="0" w:color="auto"/>
            <w:right w:val="none" w:sz="0" w:space="0" w:color="auto"/>
          </w:divBdr>
        </w:div>
        <w:div w:id="19420123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en.wikipedia.org/wiki/Supermicro" TargetMode="External"/><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92E95-867D-7947-B6E9-0A8CCEB24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2623</Words>
  <Characters>14954</Characters>
  <Application>Microsoft Office Word</Application>
  <DocSecurity>0</DocSecurity>
  <Lines>124</Lines>
  <Paragraphs>35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Ravella, Thomas Jefferson High School for Science and Technology, REPORT</vt:lpstr>
      <vt:lpstr>Ravella, Thomas Jefferson High School for Science and Technology, REPORT</vt:lpstr>
    </vt:vector>
  </TitlesOfParts>
  <Company/>
  <LinksUpToDate>false</LinksUpToDate>
  <CharactersWithSpaces>17542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Ravella, Thomas Jefferson High School for Science and Technology, REPORT</dc:title>
  <cp:lastModifiedBy>Joseph Song [STUDENT]</cp:lastModifiedBy>
  <cp:revision>2</cp:revision>
  <cp:lastPrinted>2024-04-01T02:50:00Z</cp:lastPrinted>
  <dcterms:created xsi:type="dcterms:W3CDTF">2024-06-24T08:20:00Z</dcterms:created>
  <dcterms:modified xsi:type="dcterms:W3CDTF">2024-06-24T08:20:00Z</dcterms:modified>
</cp:coreProperties>
</file>